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№4288 (Мурманск) от 28 ноября 2012
</w:t>
      </w:r>
    </w:p>
    <w:p>
      <w:pPr/>
      <w:r>
        <w:rPr/>
        <w:t xml:space="preserve">Предпосылки победы красных
Здравствуйте, Ксения.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учебы:
63.3(2)612 ; Г75 Гражданская война в СССР : в 2 т. - Москва : Воениздат, 1980-1986. - 
Т. 2 : Решающие победы Красной Армии. Крах империалистической интервенции (март 1919 г.-октябрь 1922 г.) / [Азовцев Н. Н. и др.]. - 1986. – 446 с. (Ф-1270219 – ХР ; Ф-1272183 – АБ ; Ф-1272184 – АБ ; Ф-1272185 – ЧЗ) 
63.3(2)612 ; С77 Стариков, Н. В. Ликвидация России : кто помог крас. победить в Гражд. войне? / Н. В. Стариков. - Санкт-Петербург [и др.] : Питер, 2010. – 383 с. (1691367 – АБ)
Статьи
Ганин, А."Помнят псы-атаманы, помнят польские паны... ": почему побеждала Красная армия? / А. Ганин // Родина. - 2011. - N 2. - С. 12-27.
Голдин, В. Паутина из легенд : крас. армия Гражд. войны : историограф. размышления / В. Голдин // Родина. - 2011. - N 2. - С. 2-11.
Гросул, В. Я. Красные генералы Гражданской войны / В. Я. Гросул // Российская история. - 2011. - N 4. - С. 139-154.
Келчевский, А. К. Почему победила Красная Армия / А. К. Кельчевский // Военно-исторический журнал - 1995. - N 1. - С. 67-71. 
Морозова, О. М. Кадровый состав и внутриармейские отношения в вооруженных формированиях в годы гражданской войны / О. М. Морозова // Вопросы истории. - 2008. - N 7. - С. 26-38.
Саушин, Ф. Трудный хлеб победы / Ф. Саушин // Азия и Африка сегодня. - 1995. - N 8. - С. 13-18. 
Следующее издание или фрагмент из него можно также заказать через межбиблиотечный абонемент из фондов других библиотек страны:
Соколов, Б. Красный колосс: почему победила Красная Армия? / Б. Соколов. – Москва : Эксмо, 2007. - 351 с.
С уважением, главный библиограф Центральной справочной службы Яловенко Л. В.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2026-11-07T06:40:27+03:00</dcterms:created>
  <dcterms:modified xsi:type="dcterms:W3CDTF">2026-11-07T06:40:27+03:00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