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№4290 (Мурманск) от 29 ноября 2012
</w:t>
      </w:r>
    </w:p>
    <w:p>
      <w:pPr/>
      <w:r>
        <w:rPr/>
        <w:t xml:space="preserve">Прошу помочь с поиском информации по теме "Реформы Петра 1:традиции и модернизации" (для контрольный работы.)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залах каталогов и электронных ресурсов на 3-м этаже библиотеки)
Гогенко, Л. А. Губернские реформы и губернаторское управление в России в XVIII в. [Электронный ресурс] / Л. А. Гогенко // Вестник Тамбовского университета. Сер.  Гуманитарные науки. – Электрон. дан. - 2011. - Т. 99, N 7. - С. 193-199. – Режим доступа: http://elibrary.ru, регламентир. (29.11.2012).
Заварюхин, В. Ю. Законодательные реформы Петра I [Электронный ресурс] / В. Ю. Заварюхин // Вестник Чувашского университета. – Электрон. дан. - 2010. - N 2. - С. 17-20. – Режим доступа: http://elibrary.ru, регламентир. (29.11.2012).
Зимаев, Б. А. Социальная политика в условиях административных реформ Петра I [Электронный ресурс] / Б. А. Зимаев // Научные проблемы гуманитарных исследований. – Электрон. дан. - 2010. - N 5. - С. 17-24. – Режим доступа: http://elibrary.ru, регламентир. (29.11.2012).
Иванская, И. В. Причины появления и распространения французской культуры в России в эпоху Петра I [Электронный ресурс] / И. В. Иванская // Известия Российского государственного педагогического университета им. А. И. Герцена. – Электрон. дан. - 2006.  - Т. 5, N  23. - С. 42-47. – Режим доступа: http://elibrary.ru, регламентир. (29.11.2012).
Книга, М. Д. Инициативы Петра Первого в сфере сельскохозяйственного просвещения крестьян [Электронный ресурс] / М. Д. Книга // Исторические, философские, политические и юридические науки, культурология и искусствоведение. Вопросы теории и практики. – Электрон. дан. - 2011. - N 7, ч. 2. - С. 111-114. – Режим доступа: http://elibrary.ru, регламентир. (29.11.2012).
Лаврик, В. П. Церковь и государство: церковная реформа Петра I и ее влияние на становление нового качественного состояния русской государственности в XVIII в. [Электронный ресурс] / В. П. Лаврик // Альманах современной науки и образования. – Электрон. дан. - 2009. - N 1, ч. 1. - С. 105-107. – Режим доступа: http://elibrary.ru, регламентир. (29.11.2012).
Михеева, Ц. Ц. Становление института губернатора в период петровских реформ [Электронный ресурс] / Ц. Ц. Михеева // Вестник Российского университета дружбы народов. Сер. Юридические науки. – Электрон. дан. - 2011. - N 4. - С. 7-18. – Режим доступа: http://elibrary.ru, регламентир. (29.11.2012).
Муравьева, Л. А. Денежная реформа Петра Первого [Электронный ресурс] / Л. А. Муравьева // Деньги и кредит. – Электрон. дан. - 2007. - N 1. - С. 63-71. – Режим доступа: http://elibrary.ru, регламентир. (29.11.2012).
Фетищев, Д. В. Судебная реформа Петра I и ее политико-правовое значение [Электронный ресурс] / Д. В. Фетищев // Вестник Владимирского юридического института. – Электрон. дан. - 2007. - N 4. - С. 153-157. – Режим доступа: http://elibrary.ru, регламентир. (29.11.2012).
Хрусталев, Л. А. Судебно-правовые реформы Петра I [Электронный ресурс] : конец XVII - первая четверть XVIII в. : дис. ... канд. юрид. наук : 12.00.01 / Хрусталев Лев Алексеевич. – Электрон. дан. – Москва, 2003. -  233 с. – Режим доступа:  http://diss.rsl.ru, регламентир. (29.11.2012).
См. также в архиве выполненных справок «Виртуального библиографа» ответ на запрос N 3192. 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2026-11-07T06:40:27+03:00</dcterms:created>
  <dcterms:modified xsi:type="dcterms:W3CDTF">2026-11-07T06:40:27+03:00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