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№4405 (Мурманск) от 21 декабря 2012
</w:t>
      </w:r>
    </w:p>
    <w:p>
      <w:pPr/>
      <w:r>
        <w:rPr/>
        <w:t xml:space="preserve">Здравствуйте, помогите, пожалуйста, составить подстрочную ссылку в соответствии с ГОСТОМ 2008 года: Приказ Минфина России от 31.10.2000 N 94н (далее - Инструкция N 94н)
Здравствуйте, Наталья. Подстрочная ссылка в соответствии с «ГОСТ 7.0.5—2008. Библиографическая ссылка. Общие требования и правила составления» будет выглядеть так:
Об утверждении Плана счетов бухгалтерского учета финансово-хозяйственной деятельности организаций и Инструкции по его применению [Электронный ресурс] : приказ Минфина РФ от 31.10.2000 № 94н (ред. от 08.11.2010). Документ опубликован не был. Доступ из справ.-правовой системы КонсультантПлюс».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2026-11-07T05:48:29+03:00</dcterms:created>
  <dcterms:modified xsi:type="dcterms:W3CDTF">2026-11-07T05:48:29+03:00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