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№4515 (Мурманская область) от 5 февраля 2013
</w:t>
      </w:r>
    </w:p>
    <w:p>
      <w:pPr/>
      <w:r>
        <w:rPr/>
        <w:t xml:space="preserve">Организация кредитного процесса в коммерческих банках России.
Здравствуйте, Ирина. Предлагаем список литературы по Вашему запросу:
Книги
65.262.5я73; Б23 Банковские операции : учебник / О. М. Маркова [и др.] ; Всерос. заоч. финансово-экон. ин-т. – Москва : Юрайт, 2012. - 537 с. (1714639 - АБ)
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: ил., табл. (1697305 - ЧЗ 1697306 - АБ)
65.9(2Рос)262.2; К79 Кредитный процесс коммерческого банка. – Москва : Инжиниринго-консалтинговая компания "ДеКА", [1995?]. - 106 с. (1550203 - ХР 1550204 - ТЭО)
65.262.2; Р68 Роль кредита и модернизация деятельности банков в сфере кредитования : монография / [Лаврушин Олег Иванович и др.] ; под ред. О. И. Лаврушина. - Москва : КноРус, 2012. - 267 с. : ил. (1714683 - ХР)
65.262.10с51я73; Р83 Рудакова, О. С. Банковские электронные услуги : учеб. пособие / О. С. Рудакова. – Москва : Вуз. учеб. : ИНФРА-М, 2011. - 398 с. (1696811 - ЧЗ 1696812 - АБ 1698305 - АБ 1698306 - АБ)
Статьи
Гаджиев, А. А. Кредитный процесс и кредитные риски в коммерческих банках / А. А. Гаджиев, С. К. Идрисова, З. Т. Таги-заде // Финансы и кредит. - 2008. - № 24. - С. 18-26.
Бунин, С. Оптимизация кредитного процесса в коммерческом банке / С. Бунин // Проблемы теории и практики управления. - 2009. - № 10. - С. 75-78.
Ключников, М. В. Механизм кредитования в коммерческом банке / М. В. Ключников, Д. С. Eванович // Финансы и кредит. - 2009. - № 43. - С. 20-24.
Галанов, В. С. Кредитный процесс и факторы, влияющие на его организацию / В. С. Галанов // Деньги и кредит. - 2011. - № 6. - С. 30-33.
Пешеконов, М. С. Проблемы кредитования корпоративных клиентов на современном этапе / М. С. Пешеконов // Банковское дело. - 2012. - № 10. - С. 60-62.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2026-11-06T23:33:12+03:00</dcterms:created>
  <dcterms:modified xsi:type="dcterms:W3CDTF">2026-11-06T23:33:12+03:00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