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№4600 (Мурманск) от 2 марта 2013
</w:t>
      </w:r>
    </w:p>
    <w:p>
      <w:pPr/>
      <w:r>
        <w:rPr/>
        <w:t xml:space="preserve">Здравствуйте! Для контрольной мне нужна статистика самоубийств в России.Помогите, пожалуйста!
Здравствуйте, Кристина. В следующем издании Вы найдете нужную Вам информацию:
Электронный ресурс (с текстом документа можно поработать в залах каталогов и электронных ресурсов на 3-м этаже библиотеки) 
Российский статистический ежегодник. 2011 [Электронный ресурс] : стат. сб. / Росстат. – Электрон. дан. – Москва : [б. и.], 2011. - 795 с. – Из содерж.: 4.8. Смертность по основным классам причин смерти. – Режим доступа: http://stat.ebiblioteka.ru/catalog/readbook.jsp?issue=1229448&amp;chapter=50&amp;srch, регламентир. (03.03.2013).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2026-11-06T20:26:45+03:00</dcterms:created>
  <dcterms:modified xsi:type="dcterms:W3CDTF">2026-11-06T20:26:45+03:00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