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№4810 (Мурманск) от 21 апреля 2013
</w:t>
      </w:r>
    </w:p>
    <w:p>
      <w:pPr/>
      <w:r>
        <w:rPr/>
        <w:t xml:space="preserve">Здравствуйте. Помогите пожалуйста подобрать литературу по теме: "Проблемы отбора и применения активных форм обучения истории, нацеленных на формирование информационной компетенции обучающихся на ступени среднего профессионального образования". Заранее спасибо)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
Книги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- 191 с. : ил., нот. ил., табл. - Библиогр. в конце ст. (1688565 - ХР-ООЭ ; 1688566 - ХР-ООЭ ; 1688567 - ХР-ООЭ ; 1688751 - ХР ; 1688752 - ОКСЛ)
74я73 ; П16 Панфилова, А. П. Инновационные педагогические технологии : актив. обучение : [учеб. пособие для студентов высш. учеб. заведений, обучающихся по специальностям "Педагогика и психология" и "Педагогика"] / А. П. Панфилова. - Москва : Академия, 2009. - 191 с. : табл. - (Высшее профессиональное образование. Педагогические специальности) (Учебное пособие). - Библиогр.: с. 187-189. (1695500 - ЧЗ ; 1695501 - АБ)
74.5 ; С30 Семушина, Л. Г. Содержание и методы обучения в средних специальных учебных заведениях : [учеб.-метод. пособие для преподавателей сред. спец. учеб. заведений] / Л. Г. Семушина, Н. Г. Ярошенко. - Москва : Высш. шк., 1990. - 191 с. - Библиогр.: с. 190. (1425742 - ХР ; 1431472 - ЧЗ)
Статьи
Вагина, Е. В. Перспективная форма активного обучения / Е. В. Вагина, Н. В. Верещагина, Н. Е. Осминина // Специалист. - 2003. - № 4. - С. 19-21.
Золотцева, В. В. Система активных методов обучения и развитие профессиональной компетентности / В. В. Золотцева, Л. Н. Козлова // Среднее профессиональное образование. - 2007. - № 4. - С. 28-31.
Криворучко, Н. А. Формы учебных занятий, развивающие у студентов профессионально-познавательную активность / Н. А. Криворучко // Среднее профессиональное образование. - 2012. - № 10. - С. 14-15. - Библиогр.: с. 15 (2 назв.).
Мясников, В. Компетенции и педагогические измерения / В. Мясников, Н. Найденова // Народное образование. - 2006. - № 9. - С. 147-151.
Перова, О. В. Активизация форм обучения : (на примере истории) / О. В. Перова // Открытая школа. - 2012. - № 1. - С. 25-31 : табл. - Библиогр.: с. 31.
Плахотнюк, А. Гражданином быть обязан. : [актив. и интерактив. формы обучения на уроках истории и обществознания] / А. Плахотнюк // Учитель. - 2009. - № 5. - С. 41-42.
Темина, С. Ю. Кейс-метод: активное обучение принятию профессиональных решений / С. Ю. Темина // Среднее профессиональное образование. - 2010. - № 1. - С. 44-46. - Библиогр.: с. 46 (10 назв.).
Предлагаем ознакомиться со списком литературы в Базе данных «Архив выполненных справок» Электронного каталога: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доступа:http://opac.mgounb.ru/opacg/archive/competentnost_uchenica.doc, свобод. (21.04.2013).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Активные формы обучения : метод. рекомендации для учителей / Рос. гос. пед. ун-т им. А. И. Герцена, Малое гос. науч.-произв. предприятие "Внедрение" ; [авт.-сост. Е. С. Заир-Бек, Т. Г. Сорокина]. - Ленинград : РГПУ, 1991. - 44 с. - Библиогр. в тексте.
Дьякова, Т. М. Активные и интерактивные формы и методы обучения в формировании конкурентоспособного специалиста / Дьякова Т. М., Андрианова Е. В. // Методист. - 2011. - № 8. - С. 50-53.
Об использовании активных форм обучения в преподавании общественных наук : метод. рекомендации для преподавателей / М-во высш. и сред. спец. образования УССР. Учеб.-метод. каб. по высш. образования. Харьк. юрид. ин-т ; [сост. В. И. Астахова и др.]. - Киев : [б. и.] ; Харьков : ХЮИ, 1990. - 40 с. - Библиогр.: с. 37-39.
Шагурина, С. В. Работа с историческими источниками как активная форма обучения / С. В. Шагурина // Учитель в школе. - 2010. - № 2. - С. 72-74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2026-11-06T13:03:07+03:00</dcterms:created>
  <dcterms:modified xsi:type="dcterms:W3CDTF">2026-11-06T13:03:07+03:00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