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№4831 (Мурманская область) от 25 апреля 2013
</w:t>
      </w:r>
    </w:p>
    <w:p>
      <w:pPr/>
      <w:r>
        <w:rPr/>
        <w:t xml:space="preserve">Уважаемые коллеги, выписывает ли ваша библиотека журнал "Русский налоговый курьер". Если да, хотелось бы статью в эл. виде из № 12 за 2011 год "У работника отпуск, у бухгалтера начисление" Заранее благодарны.
Здравствуйте. Интересующую вас статью можно заказать из фондов нашей библиотеки через электронную доставку документов для юридических лиц:
Вайтман, Е. В. У работника - отпуск, у бухгалтера - дополнительные расчеты [Электронный ресурс] / Вайтман Е. В. // Российский налоговый курьер. – Электрон. дан. - 2011. - № 12. – Режим доступа: СПС «КонсультантПлюс», регламентир. (24.04.2013).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2026-11-06T12:13:21+03:00</dcterms:created>
  <dcterms:modified xsi:type="dcterms:W3CDTF">2026-11-06T12:13:21+03:00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