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№4834 (Мурманская область) от 27 апреля 2013
</w:t>
      </w:r>
    </w:p>
    <w:p>
      <w:pPr/>
      <w:r>
        <w:rPr/>
        <w:t xml:space="preserve">А.В.Осинкина-лауреат премии Губернатора Мурманской области им. Баёва и Подстаницкого в области литературы, 2009 г. Номинация "Проза". Публикации
Здравствуйте. Предлагаем Вам издания из фонда нашей библиотеки, которые можно заказать через межбиблиотечный абонемент: 
Р6кр ; В38 Весенние голоса - 2009 : сб. произведений победителей конкурса на соискание лит. премии Губернатора Мурм. обл. им. Константина Баева и Александра Подстаницкого / Ком. по взаимодействию с обществ. орг. и делам молодежи Мурм. обл. - Мурманск : Ком. по взаимодействию с обществ. орг. и делам молодежи Мурм. обл., 2009. - 125 с. – Из содерж.: Простор открыт ; Комариный июль ; Холодное море / А. Осинкина. – С. 36-88. (1689470 - ХР-Обяз.экз. 1689471 - ХР-Обяз.экз.)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2026-11-06T11:41:58+03:00</dcterms:created>
  <dcterms:modified xsi:type="dcterms:W3CDTF">2026-11-06T11:41:58+03:00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