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№4888 (Мурманск) от 21 мая 2013
</w:t>
      </w:r>
    </w:p>
    <w:p>
      <w:pPr/>
      <w:r>
        <w:rPr/>
        <w:t xml:space="preserve">Физическая культура в Мурманской области: опыт и потенциал развития.
Здравствуйте. Предлагаем Вам издания из фондов нашей библиотеки, которые можно заказать через электронную доставку документов для юридических лиц (тел. для справок: 45-48-35, mba@mgounb.ru):
Книги
60.542.15; Ж67 Живущие на Севере: опыт и прогнозы : сб. ст. / Федер. агентство по образованию, Мурм. гос. пед. ун-т ; [рабочая группа: П. В. Федоров (рук. проекта) и др. ; науч. ред. и авт. предисл. П. В. Федоров]. – Мурманск : Мурм. гос. пед. ун-т, 2008. - 291 с. : ил. (1671306 – ХР 1671307 - ХР 1671308 - ОКСЛ 1671441 - АБ)
63.3(23)кр; М43 Межнациональные и межкультурные отношения в Российском Заполярье: состояние и перспективы развития : всерос. науч.-практ. конф, 18 июня 2010 г : сб. материалов / [редкол.: Ю. В. Кузнецов и др.]. - Мурманск : Мурм. гос. техн. ун-т, 2010. - 266 с. : ил. – Из содерж.: Физическая культура в контексте материальной культуры и социокультурной жизни / Котова Е. А. - С. 101-103. (1699558 - ХР-ООЭ1699559 - ХР-ООЭ1699560 - ХР-ООЭ)
74.202.2М; П27 Перспективы развития начального образования России : материалы межвуз. науч.-практ. конф., 23-24 марта 2004 г. / Мурм. гос. пед. ун-т, Ком. по образованию Мурм. обл. ; [отв. ред. И.А. Мещерова]. - Мурманск : МГПУ, 2004. Т. 2. - 180 с. : ил. – Из содерж.: Формирование мотивации к занятиям физической культурой в образовательных учреждениях / О. Г. Киевская. - С. 169-170 ; Оздоровительный аспект занятий физической культурой в системе вузовского образования / Е. А. Котова. - С. 170-173. (1621975 - ХР 1621976 – ХР)
74.04; П76 Приоритетный национальный проект "Образование" в Мурманской области : из опыта работы лучших учителей нач. шк., музыки, физ. культуры, победителей конкурс. отбора приоритет. нац. проекта "Образование"-2006 / Ком. по образованию Мурм. обл., Мурм. обл. ин-т повышения квалификации работников образования и культуры, Отд. пед. инноваций ; [сост. И. Э. Ямполец, Я. Г. Ипатова]. – Мурманск : МОИПКРОиК, 2006. - 159 с. : ил. - (Приоритетные национальные проекты "Образование"). (1643064 - ХР)
74.005; Ф50 Физическая культура и спорт, безопасность жизнедеятельности: поиски, инновации, перспективы : материалы всерос. виртуал. науч.-практ. конф. с междунар. участием, 1-15 февр. 2011 г. / [редкол.: С. А. Чайников и др.]. – Мурманск : Мурм. гос. гуманитар. ун-т, 2012. - 303 с. : ил., табл. (1712953 - ХР-ООЭ 1712954 - ХР-ООЭ 1712955 - ХР-ООЭ)
75.4(2); Ф50 Физическая культура и спорт как фактор социализации личности : материалы Всерос. виртуал. науч.-практ. конф., 1 марта - 30 апр. 2008 г. / [редкол.: С. А. Чайников и др. ; сост.: Н. В. Пархоменко]. – Мурманск : Мурм. гос. пед. ун-т, 2008. - 60 с. : ил. (1671450 - ХР 1671451 - ХР)
74.200.55; Ф79 Формирование здорового образа жизни в современных социокультурных условиях: проблемы, тенденции, перспективы : материалы междунар. науч.-практ. семинара, 27 нояб. 2007 г. / [редкол. : О. Г. Киевская (науч. ред.), Е. И. Голишникова]. – Мурманск : Мурм. гос. пед. ун-т, 2008. - 182 с. : ил., табл. (1669645 - ХР 1669646 - ХР)
Статьи
Артимонова, Н. Б. Проблемы формирования мотивации к занятиям физической культурой и спортом у девушек старших классов / Н. Б. Артимонова // Здоровьесберегающее образование. - 2012. - № 5. - С. 62-64.
Татур, Е. Е. О роли инструктора по физической культуре / Е. Е. Татур // Инструктор по физкультуре. – 2013. - № 1. - C. 24-27.
Титов, П. А. Влияние физической культуры и спорта на социально-экономическое развитие / П. А. Титов // Вестник МГТУ. - 2010. - Т. 13, № 1. - С. 215-217 : табл.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2026-11-06T10:19:07+03:00</dcterms:created>
  <dcterms:modified xsi:type="dcterms:W3CDTF">2026-11-06T10:19:07+03:00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