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№4940 (Мурманская область) от 8 июня 2013
</w:t>
      </w:r>
    </w:p>
    <w:p>
      <w:pPr/>
      <w:r>
        <w:rPr/>
        <w:t xml:space="preserve">Страницы и изд-во? Мамедов, Н. М. Экологическое образование как предпосылка устойчивого развития общества // Экологическое образование: концепции и технологии. – Волгоград, 1997. &amp;#8722; 
Здравствуйте, Елена. Предлагаем библиографическое описание, интересующего Вас издания:
Мамедов, Н. М. Экологическое образование как предпосылка устойчивого развития общества / Н. М. Мамедов, С. Н. Глазычев // Экологическое образование: концепции и технологии. - Волгоград, 1996. - С. 16-26.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2026-11-06T07:53:24+03:00</dcterms:created>
  <dcterms:modified xsi:type="dcterms:W3CDTF">2026-11-06T07:53:24+03:00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