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№5057 (Мурманск) от 19 августа 2013
</w:t>
      </w:r>
    </w:p>
    <w:p>
      <w:pPr/>
      <w:r>
        <w:rPr/>
        <w:t xml:space="preserve">Библиографческое описание:
Асмолов А.Г. Формирование универсальных учебных действий в основной школе: от действия к мысли.
Здравствуйте, Елена. Предлагаем библиографическое описание интересующей Вас книги:
Формирование универсальных учебных действий в основной школе: от действия к мысли. Система заданий : пособие для учителя / [А. Г. Асмолов и др.] ; под ред. А. Г. Асмолова. - Москва : Просвещение, 2010. - 159 с. : табл. - (Стандарты второго поколения). - Библиогр.: с. 155-158.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2026-11-06T04:24:06+03:00</dcterms:created>
  <dcterms:modified xsi:type="dcterms:W3CDTF">2026-11-06T04:24:06+03:00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