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№5189 (Вологодская область) от 29 сентября 2013
</w:t>
      </w:r>
    </w:p>
    <w:p>
      <w:pPr/>
      <w:r>
        <w:rPr/>
        <w:t xml:space="preserve">Помогите, пожалуйста, с литературой о протофилософии (ее же иногда называют предфилософией). Меня интерсует определение, хронологические рамки, храктерные черты, отличие от философии.
Здравствуйте, Мария.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87.3(0) ; Д72 Драч, Г. В. Рождение античной философии и начало антропологической проблематики / Г. В. Драч. - Москва : Гардарики, 2003. – 315 с. (1622541 – ХР ; 1622542-АБ)
87.3(0) ; Ф82 Фрагменты ранних греческих философов : [перевод / АН СССР. Ин-т философии]. - Москва : Наука, 1989. Ч. 1 : От эпических теокосмогоний до возникновения атомистики. - 575 с. (1410692 – ХР)
87.3(0) ; Ч-18 Чанышев, А. Н. Эгейская предфилософия / А. Н. Чанышев. - Москва : Изд-во Моск. ун-та, 1970. - 240 с. (662877 – ХР ; 663600 – АБ ; 663601 – ЧЗ ; 1480594 – ХР) 
Статьи
Емельянов, В. В. Предфилософия Древнего Востока как источник нового философского дискурса / В. В. Емельянов // Вопросы философии. - 2009. - № 9. - С. 153-163.
Жданов, В. В. Лейденский гимн Амуну-Ра (Pap. Leiden I 350) как памятник древнеегипетской теокосмогонии эпохи Рамессидов / В. В. Жданов // Вестник Московского университета. Серия 7, Философия. - 2011. - № 3. - С. 105-113.
Чанышев, А. Н. У истоков философии / А. Н. Чанышев // Вестник Московского университета. Серия 7, Философия. - 1988. - № 5. - С. 66-68. 
Электронные ресурсыАполлонов, И. А. Мудрость как объект понимания в предфилософии Древней Греции [Электронный ресурс] : дис. ... канд. филос. наук : 09.00.01 / Аполлонов Иван Александрович. – Электрон. дан. – Краснодар, 1999. – 159 с. - Режим доступа: http://sigla.rsl.ru, регламентир. (01.10.2013). 
Гудошникова, О. Ю. Древневосточная предфилософия и античная философия о человеке-микрокосме [Электронный ресурс] / О. Ю. Гудошникова // Вестник Пермского национального исследовательского политехнического университета. Культура, история, философия, право. – Электрон. дан. - 2013. - № 7. - С. 73-81. – Режим доступа: http://elibrary.ru, регламентир.(01.10.2013).
Сатыбалдинова, К. М. Становление предфилософии на материале древнетюркской мифологии [Электронный ресурс] / К. М. Сатыбалдинова // Вестник Российского университета дружбы народов. Серия: Философия. – Электрон. дан. - 2013. - № 1. - С. 37-43. – Режим доступа: http://elibrary.ru, регламентир. (01.10.2013).
Boelderl, A. R. A Philosophy of bith? Psychohistory as a cultural theory [Electronic resource] / A. R. Boelderl // Dialogue &amp; Universalism. – Electronic data. - 1999. - Т. 9, № 11/12. - С. 29-46. - Mode of access: http://elibrary.ru, регламентир. (29.09.2013).
[China as Philosophical Tool: François Jullien in conversation with Thierry Zarcone] [Electronic resource] / Diogenes. – Electronic data. – 2003. - Vol. 50, № 4. - P. 15-21. - Mode of access: http://online.sagepub.com, регламентир. (29.09.2013).
O´Sullivan, S. Writing on Art (Case Study: The Buddhist Puja) [Electronic resource] / S. O´Sullivan // Parallax. – Electronic data. – 2001. – Vol. 7, № 4. - P. 115-121. - Mode of access: http://www.tandfonline.com, регламентир. (29.09.2013).
С уважением, главный библиограф центральной справочной службы Яловенко Л. В. и главный библиограф отдела литературы на иностранных языках Л. Г. Кочергина.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2026-11-05T22:05:46+03:00</dcterms:created>
  <dcterms:modified xsi:type="dcterms:W3CDTF">2026-11-05T22:05:46+03:00</dcterms:modified>
</cp:coreProperties>
</file>

<file path=docProps/custom.xml><?xml version="1.0" encoding="utf-8"?>
<Properties xmlns="http://schemas.openxmlformats.org/officeDocument/2006/custom-properties" xmlns:vt="http://schemas.openxmlformats.org/officeDocument/2006/docPropsVTypes"/>
</file>