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№5214 (Омская область) от 9 октября 2013
</w:t>
      </w:r>
    </w:p>
    <w:p>
      <w:pPr/>
      <w:r>
        <w:rPr/>
        <w:t xml:space="preserve">Здравствуйте! Не могли бы вы помочь пожалуйста с подборкой литературы по теме "Дополнительные образовательные программы в библиотечно-информационной деятельности"?
Заранее благодарю.
Здравствуйте, Мария.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
Книги
78.3; В93 Высшие библиотечные курсы : учеб.-метод. материалы / Гос. публич. науч.-техн. б-ка Сиб. отд-ния Рос. акад. наук ; [сост.: Е. Б. Артемьева]. - Новосибирск : ГПНТБ СО РАН, 2003. - 124 с. (1620983 – НМО ; 1620984 – НМО ; 1654774 - НМО)
65.49; К13 Кадровый потенциал библиотек : сб. науч. тр. / Сиб. отд-ние РАН, Гос. публич. науч.-техн. б-ка ; [отв. ред. Е. Б. Артемьева]. - Новосибирск : ГПНТБ СО РАН, 2006. - 227 с. : ил. - Из содерж.: Профессиональная компетентность библиотекаря общеобразовательного учреждения / Т. М. Аницына, В. В. Хаустова. - С. 120-127 ; Библиотерапия: теория и практика / Ю. Н. Дрешер. - С. 160-179. (1659694 – НМО ; 1659695 - НМО) 
78.342; П88 Публичные библиотеки. Пути взаимодействия : третий всерос. конкурс для муницип. б-к "Соврем. тенденции в обслуживании читателей. Непрерыв. образование библиотекарей" : сб. лучших работ / Рос. библ. ассоц., Секция публич. б-к, Муницип. учреждение культуры "Центр. гор. б-ка г. Новоуральска". - Новоуральск : ЦГБ, 2005.Ч. 1. - 139 с. (1638089 - НМО) Ч. 2. – 74 с. (1638090 - НМО)
73; С21 Сафиуллина, З. А. Информация: ценность и оценка: науч.-практ. пособие / З. А. Сафиуллина. - Москва : Либерея-Бибинформ, 2006. - 224 с. - (Серия "Библиотекарь и время. XXI век" : 100 вып. / отв. ред. О. Р. Бородин ; N 40).- Библиогр.: с. 152-162 (172 назв.). - Из содерж.: Социальные коммуникации. Программа курса / З. А. Сафиуллина. - С. 180-215. (1639694 – НМО ; 1639964 – НМО ; 1659728 - ИБС) 
78.3; С40 Система непрерывного библиотечного образования в ГПНТБ СО РАН : орг.-метод. и учеб. материалы / Гос. публич. науч.-техн. б-ка Сиб. отд-ния Рос. акад. наук ; [сост. Е. Б. Артемьева]. - Новосибирск : ГПНТБ СО РАН, 2001. - 196 с. (1609731 - НМО)
Статья
Бочарникова, Е. С. Планирование и развитие карьеры молодых библиотечных специалистов в Белгородской государственной универсальной научной библиотеке / Е. С. Бочарникова // Молодые в библиотечном деле. - 2007. - № 1/2. - С. 46-65. - 3 прил. программ обучения.
См. ответ № 399 в архиве выполненных запросов виртуальной справочной службы КОРУНБ.
Электронные ресурсы (с текстами документов можно поработать в отделе литературы на иностранных языках на 4-м этаже библиотеки)
Blummer, B. Promoting the Development of Online Learning Communities for Library Professional Organizations [Electronic resource] / Barbara Blummer // Journal of Web Librarianship. – Electronic data. – 2007. – Vol. 1, № 4. – P. 29-50. - Mode of access: http://www.tandfonline.com, регламентир. (09.10.2013).
Rumble, J. The UCLA Senior Fellows Program [Electronic resource] / Juliet Rumble, Bonnie MacEwan. // Journal of Business &amp; Finance Librarianship. – Electronic data. – 2008. –Vol. 13, № 3. – P. 271-286. - Mode of access: http://www.tandfonline.com, регламентир. (09.10.2013).
Sitarska, A. Education and Training on the Nature and Description of Documents: Polish University Stadies and Professional Librarianship Schools [Electronic resource] / Anna Sitarska // Cataloging &amp; Classification Quarterly. – Electronic data. – 2006. – Vol. 41. - № 3/4. – P. 227-267. - Mode of access: http://www.tandfonline.com, регламентир. (09.10.2013).
Следующее издание или фрагменты из него можно также заказать через межбиблиотечный абонемент из фондов других библиотек страны:
Дополнительные профессионально-образовательные программы: высшие библиотечные курсы. Тематические семинары : учеб.-метод. материалы / Сиб. отд-ние Рос. акад. наук, Гос. публич. науч.-техн. б-ка ; [отв. сост. Е. Б. Артемьева]. - Новосибирск : ГПНТБ СО РАН, 2011. - 179 с. : табл.
С уважением, главный библиотекарь научно-методического отдела И. А. Шуличенко, главный библиотекарь отдела литературы на иностранных языках Т. Ю. Иванова.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2026-11-05T21:50:14+03:00</dcterms:created>
  <dcterms:modified xsi:type="dcterms:W3CDTF">2026-11-05T21:50:14+03:00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