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№5254 (Мурманская область) от 31 октября 2013
</w:t>
      </w:r>
    </w:p>
    <w:p>
      <w:pPr/>
      <w:r>
        <w:rPr/>
        <w:t xml:space="preserve">Здравствуйте, подберите, пожалуйста литературу для реферата по теме:Конституция Российской Федерации – основной закон государства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67.400.1; К95 Кутафин, О. Е. Российский конституционализм / О. Е. Кутафин. – Москва : Норма, 2008. - 542 с. (1673581 - ХР 1683317 - АБ)
67.99(2Рос)я73; П68 Правоведение : учебник / [Барциц И. Н. [и др.] ; под общ. ред. Г. В. Мальцева ; Рос. акад. гос. службы при Президенте Рос. Федерации, Волгогр. акад. гос. службы, Орлов. акад. гос. службы. - Изд. 2-е, доп. и перераб. – Москва : Изд-во РАГС, 2008. - 623 с. (1660206 - ЧЗ 1660207 - АБ)
67.400(2Рос); Э13 Эбзеев, Б. С. Введение в Конституцию России : [монография] / Б. С. Эбзеев. – Москва : Норма : ИНФРА-М, 2013. - 559 с. (1727758 - ХР)
Статьи
Авакьян, С. А. Конституция Российской Федерации : итоги развития / С. А. Авакьян // Конституционное и муниципальное право. - 2008. - № 23. - С. 3-10.
Алексеев, С. Конституция и современность / Алексеев С. // Свободная мысль - XXI. - 2005. - № 6. - С. 18-21.
Макарова З. Конституция - основной и главный закон для всех / З. Макарова // Законность. – 2012. - № 6. - С. 46-48.
 Мамут, Л. Конституция Российской Федерации в XXI веке / Л. Мамут // Конституцинное право: восточноевропейское обозрение. - 2003. - № 4. - С. 59-64.
Хабриева, Т. Я. Конституция как основа законности в Российской Федерации / Т. Я. Хабриева // Журнал российского права. - 2009. - № 3. - С. 3-11.
Хабриева, Т. Я. Теория современного основного закона и российская Конституция / Т. Я. Хабриева // Журнал российского права. – 2008. - № 12. - С. 15-23.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2026-11-05T21:44:58+03:00</dcterms:created>
  <dcterms:modified xsi:type="dcterms:W3CDTF">2026-11-05T21:44:58+03:00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