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№5352 (Мурманск) от 17 ноября 2013
</w:t>
      </w:r>
    </w:p>
    <w:p>
      <w:pPr/>
      <w:r>
        <w:rPr/>
        <w:t xml:space="preserve">Самый новый Гражданский кодекс.
Здравствуйте, Наталья. В фондах нашей библиотеки есть Гражданский кодекс, как в печатном, так и в электронном виде:
Книги
67.404.0-32; Г75 Гражданский кодекс Российский Федерации : по сост. на 25 апр. 2013 г. – Москва : Проспект : КноРус, 2013. - 511 с. - (Профессиональные юридические системы Кодекс). (1729041 - АБ)
Электронные ресурсы (с текстами документов можно поработать в залах каталогов и электронных ресурсов на 3-м этаже библиотеки)
Гражданский кодекс Российской Федерации (часть первая) от 30.11.1994 № 51-ФЗ (ред. от 02.11.2013) [Электронный ресурс]. – Электрон. дан. - [Москва] : КонсультанатПлюс, 1992-2013. – Режим доступа: СПС «КонсультантПлюс».
Гражданский кодекс Российской Федерации (часть вторая) от 26.01.1996 № 14-ФЗ (ред. от 23.07.2013) [Электронный ресурс]. – Электрон. дан. - [Москва] : КонсультанатПлюс, 1992-2013. – Режим доступа: СПС «КонсультантПлюс».
Гражданский кодекс Российской Федерации (часть третья) от 26.11.2001 № 146-ФЗ (ред. от 30.09.2013) [Электронный ресурс]. – Электрон. дан. - [Москва] : КонсультанатПлюс, 1992-2013. – Режим доступа: СПС «КонсультантПлюс».
Гражданский кодекс Российской Федерации (часть четвертая)" от 18.12.2006 № 230-ФЗ (ред. от 23.07.2013)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2026-11-05T21:14:44+03:00</dcterms:created>
  <dcterms:modified xsi:type="dcterms:W3CDTF">2026-11-05T21:14:44+03:00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