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№5377 (Мурманск) от 20 ноября 2013
</w:t>
      </w:r>
    </w:p>
    <w:p>
      <w:pPr/>
      <w:r>
        <w:rPr/>
        <w:t xml:space="preserve">Здравствуйте. Помогите, пожалуйста, подобрать литературу по теме "Религиозные конфессии как фактор культурной политики (на примере одной из основных конфессий Российской Федерации". Спасибо
Здравствуйте, Александра. Предлагаем Вам библиографический список:
Книги
74.200.51М ; Л17 Лазарева, Г. А. Духовно-нравственное воспитание личности в христианских конфессиях : автореф. дис. … канд. пед. наук : 13.00.01 / Лазарева Галина Александровна ; [Мурм. гос. пед. ун-т]. - Мурманск, 2006. - 22 с. (1710866 - ХР-ООЭ)
65.9(2Рос-4Мур)кр ; Р76 Российское Заполярье: состояние и перспективы социально-экономического развития : Всерос. науч.-практ. конф., 18 июня 2009 г. : сб. ст. - Мурманск, 2010. – 267 с. - Из содерж.: Особенности диалога культур и конфессиональные отношения в условиях Крайнего Севера / Ф. А. Тепман. - С. 62-65. (1675100 – ХР ; 1675101 - ХР)
 Статьи
Аванесова, Г. А. Роль православия в развитии отечественной культуры / Г. А. Аванесова // Социально-гуманитарные знания. - 2007. - № 2. - С. 52-67.
Кржевов, В. С. Взаимоотношения государства и церкви в современной России / В. С. Кржевов // Философские науки. - 2011. - № 2. - С. 26-42.
Переосмыслить роль культуры в жизни общества : обращение к будущему Президенту России участников расшир. заседания Патриаршего совета по культуре // Журнал Московской Патриархии. - 2012. - № 4. - С. 24-25.
Растимешина, Т. В. Усиление влияния церкви на сферу охраны культурного наследия / Т. Растимешина // Власть. - 2011. - № 12. - С. 32-36.
Сгибнева, О. И. Православие в отечественной культурной традиции / О. И. Сгибнева // Личность. Культура. Общество. - 2006. – № 3. - С. 287-297.
Феодосий (еп. Тамб. и Мичур.). "Православная культура - важнейшая и необходимая инновация в процессе образования и воспитания школьников" : (г. Тамбов) / еп. Тамб. и Мичур. Феодосий // Духовно-нравственное воспитание. - 2012. - № 5. - С. 3-6.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