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№5404 (Мурманск) от 28 ноября 2013
</w:t>
      </w:r>
    </w:p>
    <w:p>
      <w:pPr/>
      <w:r>
        <w:rPr/>
        <w:t xml:space="preserve">Здравствуйте! Помогите, пожалуйста, с определением индекса ББК для научной статьи по социологии (Тема: Традиционность и инновационность в ценностных ориентациях молодежи Мурманской области (по материалам эмпирического исследования)). Спасибо.
Здравствуйте, Екатерина. Для определения индекса ББК Вам необходимо обратиться в отдел научной обработки документов и организации каталогов. Тел. для справок: 45-16-48.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2026-11-05T20:53:27+03:00</dcterms:created>
  <dcterms:modified xsi:type="dcterms:W3CDTF">2026-11-05T20:53:27+03:00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