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№5570 (Мурманск) от 17 января 2014
</w:t>
      </w:r>
    </w:p>
    <w:p>
      <w:pPr/>
      <w:r>
        <w:rPr/>
        <w:t xml:space="preserve">Грабенко Т. М. Эмоциональное развитие слабослышащих школьников : диагностика и коррекция
Здравствуйте, Мария. Предлагаем библиографическое описание, интересующего Вас издания:
74.5я7 ; Г75 Грабенко, Т. М. Эмоциональное развитие слабослышащих школьников : диагностика и коррекция : учеб.-метод. пособие / Т. М. Грабенко, И. А. Михаленкова. - Санкт-Петербург : Речь, 2008. - 255 с. : ил., табл. - Библиогр.: с. 250-255 (137 назв.). (1718274 - ЧЗ ; 1727619 -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2026-11-05T19:40:17+03:00</dcterms:created>
  <dcterms:modified xsi:type="dcterms:W3CDTF">2026-11-05T19:40:17+03:00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