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№5662 (Мурманск) от 14 февраля 2014
</w:t>
      </w:r>
    </w:p>
    <w:p>
      <w:pPr/>
      <w:r>
        <w:rPr/>
        <w:t xml:space="preserve">Здравствуйте! Мне нужна литература по теме:"Применение серной кислоты в крашении тканей"
Здравствуйте, Владимир. Предлагаем Вам библиографический список:
Книги
642; Г77 Граусман, О. М. Крашение изделий из тканей, содержащих синтетические волокна / О. М. Граусман, Ф. И. Шейхет. - Москва : Легкая индустрия, 1974. - 111 с. : ил. (802830 - ЧЗ)
665(075.3);  М48 Мельников, Б. Н.   Применение красителей : [учеб. пособие для вузов по специальности "Хим. технология орган. красителей и промежуточ. продуктов"] / Б. Н. Мельников, Г. И. Виноградова. - Москва : Химия, 1986. - 238 с. : ил. (1256758 - ХР)
64(02); С31 Сенченко, Б. Н. Крашение текстильных изделий / Б. Н. Сенченко. - Москва : Легкая индустрия, 1967. - 148 с. : ил. (564576 - ХР)
677.4(03); С74 Справочник по крашению и отделке шелковых тканей / под ред. канд. техн. наук А. А. Копьева. - Москва : Гизлегпром, 1953. - 464 с. : 3 л. черт. : ил. (231584 - ХР)
Статья 
Киселева, О. В. Исследование влияния условий подготовки и крашения тканей из натурального шелка на качество окраски / О. В. Киселева, С. Ф. Садова // Текстильная промышленность. - 2005. - № 7/8. - С. 49-50.
Следующее издание Вы можете заказать из других библиотек через электронную доставку документов для индивидуальных абонентов (зал каталогов, 3-й этаж, тел. для справок: 45-48-35, mba@mgounb.ru):
Смирнова, С.В. Применение амида серной кислоты в крашении шерстяного волокна / Смирнова С. В., Кочергин А. Б. // Известия высших учебных заведений. Серия: Химия и химическая технология. - 2006. - Т. 49, № 4. - С. 80-82.
С уважением, Данилова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2026-11-05T19:01:58+03:00</dcterms:created>
  <dcterms:modified xsi:type="dcterms:W3CDTF">2026-11-05T19:01:58+03:00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