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№5814 (Мурманская область) от 20 марта 2014
</w:t>
      </w:r>
    </w:p>
    <w:p>
      <w:pPr/>
      <w:r>
        <w:rPr/>
        <w:t xml:space="preserve">Современный подход к деятельности дополнительного образования детей в условиях модернизации образования
Здравствуйте, Надежда. См. ответ на запрос № 5809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2026-11-05T17:42:48+03:00</dcterms:created>
  <dcterms:modified xsi:type="dcterms:W3CDTF">2026-11-05T17:42:48+03:00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