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№5968 (Мурманская область) от 8 мая 2014
</w:t>
      </w:r>
    </w:p>
    <w:p>
      <w:pPr/>
      <w:r>
        <w:rPr/>
        <w:t xml:space="preserve">Есть ли в фонде Вашей библиотеке книги:
Кудрявцева Е. Использование загадок в дидактических играх,
Нестеренко А.А. Страна загадок,
Соломенникова О.А. Занятия по формированию элементарного экологического представления в средней группе д\сада.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В фонде нашей библиотеки есть интересующая вас статья, которую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Статья
Кудрявцева, Е. Использование загадок в дидактической игре (старший дошкольный возраст) / Е. Кудрявцева // Дошкольное воспитание. - 1986. - № 9. - С. 23-26.
Ответы на 2, 3 вопросы см. в Архиве выполненных справок «Виртуального библиографа» под №№ 5969, 5970.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2026-11-05T16:44:21+03:00</dcterms:created>
  <dcterms:modified xsi:type="dcterms:W3CDTF">2026-11-05T16:44:21+03:00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