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№6008 (Мурманская область) от 20 мая 2014
</w:t>
      </w:r>
    </w:p>
    <w:p>
      <w:pPr/>
      <w:r>
        <w:rPr/>
        <w:t xml:space="preserve">Здравствуйте! Прошу подобрать статьи для реферата "Коллоидно-химическая физиология человека".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92 ; б79 Большая Российская энциклопедия : [в 30 т. / Рос. акад. наук]. – Москва : Большая Рос. энцикл., 2004. – Т. 16 : Крещение Господне - Ласточковые. - 2010. - 750 с. – Из содерж.: Кровь / А. И. Воробьев, А. Н. Смирнов. – С. 86-88. (Ф-1715915 - ХР ; 1715918 – ЦСС)
5я20 ; Б79 Большая медицинская энциклопедия : [в 30 т. / Акад. мед. наук СССР]. - Москва : Совет. энцикл., 1974. - Т. 13 : Ленин и здравоохранение - Мединал. - 3-е изд. - 1980. - 551 с. – Из содерж.: Лимфа. – С. 117-119.  (Ф-1062925 - ХР Ф-1063804 – МЕД)
5я20 ; Б79 Большая медицинская энциклопедия : [в 30 т. / Акад. мед. наук СССР]. -  Москва : Совет. энцикл., 1974. - Т. 23 : Сахароза - Сосудистый тонус. - 3-е изд. - 1984. - 543 с. – Из содерж.: Соединительная ткань. – С. 481-486.  (Ф-1197335 - ХР ; Ф-1197621 – МЕД)
Статья
Литвак, М. М. Кровь в химической системе координат / М. М. Литвак, Н. В. Литвак // Химия в школе. - 2005. - № 9. - С. 8-22.
Электронный ресурс (с текстом документа можно поработать в залах каталогов и электронных ресурсов на 3-м этаже библиотеки)
Хисматуллина, З. Н. Значение полуколлоидов в жизнедеятельности организма и их практическое использование [Электронный ресурс] / Хисматуллина З. Н. // Вестник Казанского технологического университета. – Электрон. дан. - 2011. - № 18. - С. 43-49. – Режим доступа: http://elibrary.ru, регламентир. (21.05.2014).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2026-11-05T16:33:51+03:00</dcterms:created>
  <dcterms:modified xsi:type="dcterms:W3CDTF">2026-11-05T16:33:51+03:00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