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№6052 (Мурманск) от 3 июня 2014
</w:t>
      </w:r>
    </w:p>
    <w:p>
      <w:pPr/>
      <w:r>
        <w:rPr/>
        <w:t xml:space="preserve">Здравствуйте. Помогите найти статьи  по теме "Разработки уроков о деятельности Столыпина". Спасибо.
Здравствуйте, Семен. Предлагаем Вам библиографический список:
Статьи
Ермакова, С. Н. "П. А. Столыпин - герой или злодей" : урок для XI кл. на основе технологии "развития крит. мышления" / С. Н. Ермакова // Преподавание истории в школе. - 2013. - № 1. - С. 20-25.
Крючкова, Е. А. Урок-практикум по теме "П. А. Столыпин и столыпинская аграрная реформа в оценке современников и историков" / Е. А. Крючкова // Преподавание истории и обществознания в школе. - 2013. - № 7. - С. 53-58. - Библиогр.: с. 58. - Библиогр. в сносках.
Лозбенев, И. Согласие и противостояние : аграр. реформа Столыпина и крестьянство : к 150-летию со дня рождения Петра Аркадьевича Столыпина / И. Лозбенев // История. - 2012. - № 3. - С. 24-29. - Библиогр.: с. 29 (9 назв.).
Телепенко, Ю. А. Урок по теме "Социально-экономические реформы в России. Великий русский реформатор П. А. Столыпин" : 9 кл. / Ю. А. Телепенко // География и экология в школе XXI века. - 2012. - № 6. - С. 44-54 : 3 рис. - Библиогр.: с. 47 (4 назв.).
Предлагаем ознакомиться со списком литературы в Базе данных «Архив выполненных справок» Электронного каталога:
П. А. Столыпин и его реформы: изучение в школе [Электронный ресурс] : библиогр. список : (2005-2012 гг.) / Мурм. гос. обл. универс. науч. б-ка ; сост. Т. В. Воложанина. – Электрон. дан. - Мурманск : МГОУНБ, 2012. – 3 с. – Режим доступа: http://opac.mgounb.ru/opacg/archive/stolypin.doc, свобод. (04.06.2014).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