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№6189 (Мурманск) от 14 июля 2014
</w:t>
      </w:r>
    </w:p>
    <w:p>
      <w:pPr/>
      <w:r>
        <w:rPr/>
        <w:t xml:space="preserve">Здравствуйте, подскажите, пожалуйста, в каких изданиях можно познакомиться с мнением зарубежных политологов, экспертов по поводу событий в Украине? Спасибо.
Здравствуйте, Андрей. Предлагаем Вам библиографический список:
Статьи
Семенова, А. Ж. Л. Меланшон о событиях на Украине / А. Семенова // Жилищное и коммунальное хозяйство. - 2014. - № 4. - С. 5-6.
Стент, А. "Нынешний конфликт очень напоминает прошлое" / А. Стент ; беседовал Е. Черненко // Коммерсантъ Власть. - 2014. - № 11. - С. 26-27.
Хершенхорн, Д. Россия сбрасывает груз пораженчества / Д. Хершенхорн ; рубрику ведет Н. Зубов // Коммерсантъ Власть. - 2014. - № 12. - С. 42.
Шаповалов, А. Збигнев Бжезинский о событиях на Украине / А. Шаповалов // Жилищное и коммунальное хозяйство. - 2014. - № 4. - С. 13-14.
Шарвен, Р. Украинский вопрос: этап в процессе разрушения основ международного права зарубежными державами / Р. Шарвен // Международная жизнь. - 2014. - № 4. - С. 116-128.
Statement by the president of the european economic and social committee (eesc) mr henri malosse // Международная экономика. - 2014. - № 5. - С. 38.
Электронные ресурсы (с текстами документов можно поработать в залах каталогов и электронных ресурсов на 3-м этаже библиотеки)
Дарден, К. Как спасти Украину? [Электронный ресурс] / Кит Дарден // Россия в глобальной политике. – Электрон. дан. - 2014. - № 2. - C. 140-145. – Режим доступа: http://dlib.eastview.com/search/advanced/doc?art=21&amp;id=41174328, регламентир. (15.07.2014).
Шляпентох, Д. Почему Украину надо отдать России, или Зачем Марсу учить английский [Электронный ресурс] / Дмитрий Шляпентох // Россия в глобальной политике. – Электрон. дан. - 2014. - № 2. - C. 78-84. – Режим доступа: http://dlib.eastview.com/search/advanced/doc?art=0&amp;id=41174327, регламентир. (15.07.2014).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2026-10-30T07:57:59+03:00</dcterms:created>
  <dcterms:modified xsi:type="dcterms:W3CDTF">2026-10-30T07:57:59+03:00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