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№6282 (Мурманская область) от 4 сентября 2014
</w:t>
      </w:r>
    </w:p>
    <w:p>
      <w:pPr/>
      <w:r>
        <w:rPr/>
        <w:t xml:space="preserve">Здравствуйте, помогите, пожалуйста, найти литературу для написания дипломной работы по теме: "Частная жизнь как объект уголовно-правовой охраны:понятие и пределы"
Здравствуйте, Алексей.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Статьи
Мачковский, Л. Г. Ответственность за нарушение неприкосновенности частной жизни в уголовном законодательстве России и зарубежных стран / Л. Г. Мачковский // Известия вузов. Правоведение. - 2003. - № 5. - С. 147-161.
Новиков, В. Понятие частной жизни и уголовно-правовая охрана ее неприкосновенности / В. Новиков // Уголовное право. - 2011. - № 1. - С. 43-49.
Сулейманова, С. Т. К вопросу от уголовной ответственности за нарушение неприкосновенности частной жизни в сфере трудовых отношений / Сулейманова С. Т. // Социальное и пенсионное право. - 2009. - № 3. - С. 35-37.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Галыгина, И. П. Развитие российского законодательства об уголовной ответственности за нарушение неприкосновенности частной жизни [Электронный ресурс] / Галыгина И. П. // Вестник Томского государственного педагогического университета. – Электрон. дан. - 2006. - № 11. - С. 27-30. – Режим доступа: http://elibrary.ru, регламентир. (04.09.2014).
Кадников, Б. Н. Уголовно-правовая охрана неприкосновенности частной жизни [Электронный ресурс] / Б. Н. Кадников. – Электрон. дан. – Москва : Юриспруденция, 2011. – 134 с. – Режим доступа: СПС «КонсультантПлюс» (04.09.2014).
Стрилец, О. В. Проблемы уголовно-правовой охраны права человека на неприкосновенность жилья как гаранта неприкосновенности частной жизни [Электронный ресурс] / Стрилец О. В., Ким Ж. Л. // Вестник Волгоградской академии МВД России. – Электрон. дан. - 2010. - № 2. - С. 36-41. - Режим доступа: http://elibrary.ru, регламентир. (04.09.2014).
Шевченко, И. А. Уголовно-правовая охрана неприкосновенности частной жизни [Электронный ресурс] : дис. ... канд. юрид. наук : 12.00.08 / Шевченко Илья Александрович. - Электрон. дан. - Красноярск, 2005. - 196 с. - Режим доступа: http://sigla.rsl.ru, регламентир. (04.09.2014).
Lixinski, L. Comparative International Human Rights Law: An Analysis of the Right to Private and Family Life across Human Rights “Jurisdictions” [Electronic resource] / Nordic Journal of Human Rights. – Electronic data. – 2014. – Vol. 32, № 2. – P. 99-117. – Mode of access: http://www.tandfonline.com, регламентир. (04.09.2014).
Rhonheimer, M. Fundamental Rights, Moral Law, and the Legal Defense of Life in A Constitutional Democracy [Electronic resource] / The American Journal of Jurisprudence. – Electronic data. – 1998. – Vol. 43, № 1. – P. 135-183. – Mode of access: http://www.oxfordjournals.org, регламентир. (04.09.2014).
С уважением, главный библиограф центральной справочной службы Серова О. Ю., главный библиотекарь отдела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2026-11-05T15:12:22+03:00</dcterms:created>
  <dcterms:modified xsi:type="dcterms:W3CDTF">2026-11-05T15:12:22+03:00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