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№6553 (Мурманск) от 17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рефератов по истории. Темы:
1.Иван III как государственный деятель.
2.Россия и Франция в XVIII в. (Отношения между Россией и Францией)
3.Контрреформы в России: цели, методы, историческое значение.
4.Коллективизация в СССР.
Здравствуйте, Софья.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превому вопросу:
Книги
63.3(2)43 ; А47 Алексеев, Ю. Г. Государь всея Руси / Ю. Г. Алексеев. - Новосибирск : Наука, Сиб. отд-ние, 1991. – 239 с. (1465117 – ХР ;1466470 - ЧЗ 1466471 – АБ)
63.3(2)43 ; Б82 Борисов, Н. С. Иван III / Н. Борисов. - Москва : Молодая гвардия, 2003. - 644 с. (1624992 – ЧЗ ; 1624993 – АБ)
63.3(2)41 ; Д43 Дзюбенко, П. В. Очерк истории становления Московского государства, XII - первая треть XVI в. / П. Дзюбенко. - Москва : РОССПЭН, 2012. – 116 c. (М-1723368 – ХР ; М-1724166 – АБ)
Статьи
Данилов, Д. О. Новгород в составе Российского государства  / Д. О. Данилов // Русская история. - 2012. - № 4. - С. 102-105.
Корзинин, А. Л. Порядок иерархии полковых воевод в последней четверти XV - конце XVI в. / А. Л. Корзинин // Вестник Санкт-Петербургского университета. Серия 2, История. - 2006. - № 4. - С. 11-23.
Кудрявцев, О. Ф. Визит поневоле: Россия Ивана III глазами венецианского посла Амброджо Контарини / О. Ф. Кудрявцев // Средние века. - 2014. - Вып. 75 (1/2). - С. 137-170.
Матасова, Т. А. Складывание итальянского направления политики московских князей в XV в. / Т. А. Матасова // Вестник Московского университета. Серия 8, История. - 2010. - № 1. - С. 25-34.
Муравьева, Л. А.  Экономика Руси в XV в. / Л. А Муравьева  // Финансы и кредит. - 2004. – № 21. - С. 76-83.
Нефедов, С. А. Реформы Ивана III и Ивана IV: османское влияние / С. А. Нефедов // Вопросы истории. - 2002. - № 11. - С. 30-53.
Разумовский, Ф. Уроки государева дела / Ф. Разумовский // Эксперт. - 2005. - № 49. - С. 70-76.
Ответ на 2-й вопрос см. в архиве выполненных справок «Виртуального библиографа» под № 6555, на 3-й под № 6556, на 4-й под № 6557.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