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№6555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Россия и Франция в XVIII в. (Отношения между Россией и Францией).
Здравствуйте, Софья. Предлагаем Вам библиографический список:
Книги
83.3(2=Рус)4 ; Г81 Гречаная, Е. П. Когда Россия говорила по-французски: русская литература на французском языке (XVIII – первая половина XIX века) / Е. П. Гречаная. - Москва : ИМЛИ РАН, 2010. - 382 с. (1699925 – ХР ; 1708761 – ЧЗ) 
63.3(2)5 ; И92 Итенберг, Б. С. Россия и Великая французская революция / Б. С. Итенберг. - Москва : Мысль, 1988. – 253 с. (1362310 – ХР ; 1363432 – ЧЗ)
63.3(2)я73 ; П83 Протопопов, А. С. История международных отношений и внешней политики России, 1648-2005 : [учеб. для вузов] / А. С. Протопопов, В. М. Козьменко, Н. С. Елманова. - Москва : Аспект-Пресс, 2006. – 398 c. (1647414 - ХР 1647415 – АБ)
63.3(4); С30 Семенова, А. В. Великая французская революция и Россия (конец XVIII - первая четверть XIX в.) / А. В. Семенова. - Москва : Знание, 1991. – 63 с. (1441992 – ЧЗ) 
63.3(2)521 ; С60 Соловьев, С. М. Император Александр I : политика. Дипломатия / С. М. Соловьев. - Москва : Мысль, 1995. – 637 с. (1544099 – ХР ;1549606 – ЧЗ ; 1549607 – АБ) 
Статьи
Ковалева, Т. В. Формирование и развитие массового русско-французского билингвизма в XVIII веке / Т. В. Ковалева // Вестник Санкт-Петербургского университета. Серия 6, Философия, культурология, политология, право, международные отношения. - 2010. - № 4. - С. 54-62.
Крестовская, С. Правотворческая деятельность органов государственной власти и правовой обычай в России, Франции в середине XVII - первой четверти XVIII вв. / С. Крестовская // Интеллектуальная собственность. Авторское право и смежные права. - 2008. - № 9. - С. 62-68.
Тараборина, Ю. В. Россия и Франция: кросс - культурный обмен в политико-правовой сфере во второй половине XVIII в. / Ю. В. Тараборина // Право и политика. - 2008. - № 2. - С. 483-488.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