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№6558 (Свердловская область) от 18 ноября 2014
</w:t>
      </w:r>
    </w:p>
    <w:p>
      <w:pPr/>
      <w:r>
        <w:rPr/>
        <w:t xml:space="preserve">программы по  году литературы в библиотеке
Уважаемая, Гульчачак, к сожалению в печатных источниках и электронных ресурсах, к которым у нас есть доступ, интересующих Вас программ выявить не удалось.Предлагаем Вам обратить внимание на материалы, публикуемые на портале «Чтение 21», посвященные данному вопросу.  
Год литературы в России [Электронный ресурс] // Чтение 21 : портал / Федер.  агенство по печати и мас. коммуникациям, Некоммерч. фонд поддержки книгоиздания, образования и новых информ. технологий «Пушк. б-ка». - Электрон. дан. - Москва, [2014]. - Режим доступа: http://chtenie-21.ru/year_of_literature, свободный (19.11.2014).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2026-11-05T13:45:56+03:00</dcterms:created>
  <dcterms:modified xsi:type="dcterms:W3CDTF">2026-11-05T13:45:56+03:00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