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№7079 (Мурманск) от 15 апреля 2015
</w:t>
      </w:r>
    </w:p>
    <w:p>
      <w:pPr/>
      <w:r>
        <w:rPr/>
        <w:t xml:space="preserve">Здравствуйте, помогите, пожалуйста, подобрать литературу к курсовой работе на тему: "Формирование спроса на деньги и предложение денег: тенденции и перспективы обеспечения необходимого равновесия".
ЛИТЕРАТУРА ДОЛЖНА БЫТЬ С 2011 И ДАЛЕЕ.
Здравствуйте, Алена. Предлагаем список литературы по Вашему запросу:
Книги
65.01я73; Б24 Бардовский, В. П. Экономика : учебник / В. П. Бардовский, О. В. Рудакова, Е. М. Самородова. - Москва : ФОРУМ : ИНФРА-М, 2011. - 671 с. (1697097 - ЧЗ 1697098 - АБ)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- Москва : ИНФРА-М, 2011. - 398 с. (1703728 - ЧЗ)
Статьи
Голодова, Ж. Г. Современная денежно-кредитная политика России: основные направления и оценка результатов / Ж. Г. Голодова // Финансы и кредит. - 2014. - № 30. - С. 2-9.
Короп, В. В. Денежные потоки и оптимизация денежного предложения / В. В. Короп // Деньги и кредит. - 2013. - № 8. - С. 44-49.
Макаров, В. Л. Вычислимая имитационная модель денежного обращения Российской экономики / В. Л. Макаров, А. А. Афанасьева, А. А. Лосев // Экономика и математические методы. - 2011. - Т. 47, № 1. - С. 3-27.
Нижегородцев, Р. М. "Крест Маршалла" для денежного рынка: регрессионное моделирование кривой предложения денег / Р. М. Нижегородцев, Н. П. Горидько // Финансы и кредит. - 2012. - № 35. - С. 2-8
Поляков, Е. Н. К вопросу о причинах и последствиях беспрецедентного роста курса рубля / Е. Н. Поляков // Экономические науки. - 2013. - № 3. - С. 41-48.
Рубль в поисках равновесного курса. Индексы РТС и ММВБ топчутся на месте // Эксперт. - 2012. - № 24. - С. 108-109.
Семенов, С. К. Моделирование рынка денег как составляющая монетарного регулирования / С. К. Семенов, К. С. Семенов // Финансы и кредит. - 2013. - № 14. - С. 38-42.
См. также ответ на запрос № 7065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2026-11-05T11:42:48+03:00</dcterms:created>
  <dcterms:modified xsi:type="dcterms:W3CDTF">2026-11-05T11:42:48+03:00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