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№7232 (Мурманск) от 27 мая 2015
</w:t>
      </w:r>
    </w:p>
    <w:p>
      <w:pPr/>
      <w:r>
        <w:rPr/>
        <w:t xml:space="preserve">Добры день. Есть ли в фонде вашей библиотеки статья Алиева Т Особенности судебного разбирательства...?
Здравствуйте, Алла. В нашей библиотеке есть интересующая Вас статья:
Электронный ресурс (с текстом документа можно поработать в залах каталогов и электронных ресурсов на 3-м этаже библиотеки)
Алиев, Т. Т. Особенности судебного разбирательства по делам об оспаривании ненормативных актов, решений и действий (бездействия) судебных приставов-исполнителей [Электронный ресурс] / Т. Т. Алиев // Практика исполнительного производства. – Электрон. дан. – 2009. - № 1. – Режим доступа: СПС «КонсультантПлюс».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2026-11-05T10:51:27+03:00</dcterms:created>
  <dcterms:modified xsi:type="dcterms:W3CDTF">2026-11-05T10:51:27+03:00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