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№7261 (Мурманская область) от 10 июня 2015
</w:t>
      </w:r>
    </w:p>
    <w:p>
      <w:pPr/>
      <w:r>
        <w:rPr/>
        <w:t xml:space="preserve">Добрый день.
Подберите пожалуйста материалы на тему: "Исследование музыкальных интересов современной молодежи (подростков)"; статистические данные по этой теме.
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60.5 ; К59 Козлов, В. В. Реальная культура / В. В. Козлов. - Санкт-Петербург :  Амфора,  2009. - 352 с. (М-1682863-ИСК)
65.9(21)М ; Р89 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Библиогр. в конце ст. и в подстроч. примеч. – Из содерж.: Рок-музыка как отражение социальной реальности / А. В. Воронова. - С. 18-21. (1718901 - ХР-ООЭ ; 1718902 - ХР-ООЭ ; 1718903 - ХР-ООЭ)
71 ; Ш23 Шапинская, Е. Н. Очерки популярной культуры / Е. Н. Шапинская. -  Москва : Акад. Проект, 2008. - 192 с. (1680907 – ХР)
Электронные ресурсы
Борисова, Е. Б. Музыка как фактор формирования молодежных субкультур: социологический анализ [Электронный ресурс] : дис. ... канд. социол. наук : 22.00.06 / Борисова Елена Борисовна. – Электрон. дан. - Санкт-Петербург, 2005. - 193 с. – Режим доступа: http://sigla.rsl.ru/, регламентир. (16.06.2015).
Строков, В. И. Проблемы формирования музыкальной культуры подростков на современном этапе развития общества [Электронный ресурс] / Строков В. И., Павлов М. А. // Вестник Тамбовского университета. Сер.: Гуманитарные науки. – Электрон. дан. - 2006. - № 4 (44). - С. 159-163. – Режим доступа: http://elibrary.ru/, регламентир. (16.06.2015).
С уважением, главный библиотекарь отдела обслуживания Плюснина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2026-11-05T10:50:23+03:00</dcterms:created>
  <dcterms:modified xsi:type="dcterms:W3CDTF">2026-11-05T10:50:23+03:00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