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№7303 (Мурманск) от 11 июля 2015
</w:t>
      </w:r>
    </w:p>
    <w:p>
      <w:pPr/>
      <w:r>
        <w:rPr/>
        <w:t xml:space="preserve">Здравствуйте. Помогите с описанием статьи Современное российская экономика переходного периода и экономическое право.
Здравствуйте, Семен. Предлагаем библиографическое описание, интересующей Вас статьи:
67.404.91 ; А43 Кравцов, А. К. Современная российская экономика переходного периода и экономическое право / А.К.Кравцов // Актуальные проблемы науки и практики коммерческого права : сб. науч. ст. / С.-Петерб. гос. ун-т, Юрид. фак. ; под общ. ред. В. Ф. Попондопуло и О. Ю. Скворцова. - Москва, 2007. - Вып. 6.- С. 74-77. (1653395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2026-11-05T10:34:29+03:00</dcterms:created>
  <dcterms:modified xsi:type="dcterms:W3CDTF">2026-11-05T10:34:29+03:00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