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№7475 (Мурманск) от 24 сентября 2015
</w:t>
      </w:r>
    </w:p>
    <w:p>
      <w:pPr/>
      <w:r>
        <w:rPr/>
        <w:t xml:space="preserve">Материалы по государственной поддержке социальных некоммерческих организаций в Мурманской области и зарубежный опыт.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библиографическй список:
Статьи
Антонова, О. Только социальные проекты : [социал. ориентир. некоммер. орг. Мурм. обл. получат гос. поддержку] / О. Антонова // Вечерний Мурманск. - 2012. - 2 мая.
Дворецкая, Г. Шире круг социальных услуг : взаимодействие некоммер.  орг. социал. профиля и органов гос. власти / Г. Дворецкая //  Мурманский вестник. - 2014. - 21 февр. - С. 3 : фот.
Электронные ресурсы
О государственной поддержке общественных объединений в Мурманской области [Электронный ресурс] :  закон Мурм. обл. от 26.10. 2005 № 671-01-ЗМО (ред. от 07.11.2013). - Электрон. дан. - [Москва] : КонсультантПлюс, 1992-2015. - Режим доступа: СПС «КонсультантПлюс».
О государственной поддержке социально ориентированных некоммерческих  организаций в Мурманской области [Электронный ресурс] : закон Мурм. обл. от 05.03.2012 № 1450-01-ЗМО (ред. от 03.07.2015). - Электрон. дан. - [Москва] : КонсультантПлюс, 1992-2015. - Режим доступа: СПС «КонсультантПлюс».
О Положении об оказании поддержки социально ориентированным некоммерческим организациям в муниципальном образовании город Мурманск [Электронный ресурс] : постановление Правительства Мурм. обл. от 30.09.2013 № 553-ПП ред. от 21.08.2015). - Электрон. дан. - [Москва] : КонсультантПлюс, 1992-2015. - Режим доступа: СПС «КонсультантПлюс».
60М ; С69 «Социально-гуманитарные чтения памяти профессора В. О. Гошевского", всероссийская научно-практическая конференция с международным участием (2010; Мурманск). Всероссийская научно-практическая конференция с международным участием "Социально-гуманитарные чтения памяти профессора В. О. Гошевского" (8-12 февр. 2010 г.) [Электронный ресурс]. - Электрон. текстовые дан. (5, 06 Мб). - Мурманск : Мурм. гос. техн. ун-т, 2010. – 1 электрон. опт. диск (CD-R) ; 12 см. - Систем. требования: PC не ниже класса Pentium I ; 32 Мб RAM ; операц. система Windows 95 и выше ; свободное место на HDD 25 Мб. - Загл. с титул. экрана. - Из содерж. : Механизмы взаимодействия общественного сектора и органов власти в Мурманской области / Потанина Е. А. (ОД-3588 - ХР ; ОД-3589 - ХР)
Ответ на 2-й вопрос см. в архиве выполненных справок «Виртуального библиографа» под № 7476.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2026-11-05T09:31:01+03:00</dcterms:created>
  <dcterms:modified xsi:type="dcterms:W3CDTF">2026-11-05T09:31:01+03:00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