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№7495 (Мурманск) от 4 октября 2015
</w:t>
      </w:r>
    </w:p>
    <w:p>
      <w:pPr/>
      <w:r>
        <w:rPr/>
        <w:t xml:space="preserve">Здравствуйте! Мне нужен библиографический список для диплома по теме: "Истпарт и Гражданская война на Мурмане в 1930-е гг.".
Здравствуйте, Дарья. Пожалуйста, уточните Ваш запрос. Период 30-х годов не относится к периоду гражданской войны на Мурмане.
В фондах нашей библиотеки есть сборник, где в приложении помещены тексты стенограмм бесед участников борьбы за советскую власть на Мурмане, записанных сотрудниками Истпарта в 1930-е гг.:
63.3(2Рос-4Мур)61кр;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(1638465 - ХР-ООЭ 1638639 - ХР 1639320 - ОКСЛ 1654935 -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2026-11-05T09:32:10+03:00</dcterms:created>
  <dcterms:modified xsi:type="dcterms:W3CDTF">2026-11-05T09:32:10+03:00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