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№7554 (Мурманск) от 17 октября 2015
</w:t>
      </w:r>
    </w:p>
    <w:p>
      <w:pPr/>
      <w:r>
        <w:rPr/>
        <w:t xml:space="preserve">Здравствуйте, помогите, пожалуйста, подобрать литературу на тему "Семантика глагола, категориальные классы глаголов". Спасибо.
Здравствуйте, Анна. Предлагаем Вам библиографический список:
Книги
81.411.2-21; А20 Авилова, Н. С. Вид глагола и семантика глагольного слова / Н. С. Авилова ; АН СССР, Ин-т рус. яз. - Москва : Наука, 1976. - 328 с. (908543 - ХР)
81.411.2-31; А77 Апресян, Ю. Д. Экспериментальное исследование семантики русского глагола / Ю. Д. Апресян ; АН СССР, Ин-т рус. яз. - Москва : Наука, 1967. - 251 с., [1] л. схем. (570522 - ХР)
81.432.1-21; Б79 Болдырев, Н. Н. Категориальное значение глагола : систем. и функцион. аспекты / Н. Н. Болдырев. - Изд. 2-е. - Москва : URSS : ЛИБРОКОМ, 2009. - 169 с. : ил. (1673243 - ХР)
81.411.2-96; К21 Караванов, А. А. Русский глагол в правилах и упражнениях : учеб. пособие / [Караванов А. А.]. - Москва : Вуз.учеб. : Инфра-М, 2012. - 175 с. - (Русский как иностранный). (1718417 - ЧЗ 1718418 - АБ)
81.411.2-4; Р89 Русский семантический словарь : толковый слов., систематизиров. по кл. слов и значений / Рос. акад. наук, Отд-ние лит. и яз., Ин-т рус. яз. им. В. В. Виноградова ; [Н. Ю. Шведова и др.] ; под общ. ред. Н. Ю. Шведовой. - Москва : Азбуковник, 1998-    .  Т. 4 : Глагол : глаголы с ослабленной знаменательностью: глаголы-связки и полузнаменательные глаголы, глаголы фазовые, глаголы модальные, глаголы связей, отношений иименования, дейктические глаголы, бытийные глаголы, глаголы со значением собственно активного действия, деятельности, деятельностного состояния : 35000 слов и фразеол. выражений / [Е. С. Копорская и др.]. - 2007. - 922 с. : схемы. (1664573 - ИБС 1664574 - ЧЗ)
Электронные ресурсы (с текстами документов можно поработать в залах каталогов и электронных ресурсов на 3-м этаже библиотеки)
Жилина, И. С. К вопросу о семантике глаголов ввода несобственно-прямой речи (сопоставительный аспект) [Электронный ресурс] / Жилина И. С. // Вестник Ленинградского государственного университета им. А. С. Пушкина. - Электрон. дан. - 2011. - Т. 7, № 4. - С. 7-13. - Режим доступа: http://elibrary.ru, регламентир. (17.10.2015).
Макавчик, В. О. Видо-временная категоризация русского глагола в языковом сознании носителей русского языка [Электронный ресурс] : дис. ... канд. филол. наук : 10.02.01 / Макавчик Вера Олеговна. - Электрон. дан. - Томск, 2004. - 292 с. : ил. - Режим доступа: http://diss.rsl.ru, регламентир. (17.10.2015).
Мусиенко, В. П. Категория интенсивности в структуре русского глагола (функционально-семантический анализ) : дис. ... канд. филол. наук : 10.02.01 / Мусиенко Валентина Павловна. - Электрон. дан. - Киев, 1984. - 200 c. : ил. - Режим доступа: http://diss.rsl.ru, регламентир. (17.10.2015).
Трофимова, А. В. Особенности семантики русских позиционных глаголов [Электронный ресурс] / Трофимова А. В. // Филологические науки. Вопросы теории и практики. - Электрон. дан. - 2015. - № 2, ч. 2. - С. 195-198. - Режим доступа: http://elibrary.ru, регламентир. (17.10.2015).
Осокина, В. А. Предпосылки формирования категориального значения общеславянских суффиксов -а- и -ва- в сфере приставочных и бесприставочных глаголов [Электронный ресурс] / Осокина В. А. // Вестник Удмуртского университета. Серия История и филология. - Электрон. дан. - 2006. - № 5, ч. 2. - С. 127-132. - Режим доступа: http://elibrary.ru, регламентир. (17.10.2015).
Шамне, Н. Л. Сопоставительное освещение семантики немецких и русских глаголов движения в аспекте интерпретации категории пространства [Электронный ресурс] : дис. ... д-ра филол. наук : 10.02.20 / Шамне Николай Леонидович. - Электрон. дан. - Волгоград, 2000. - 548 с. - Режим доступа: http://diss.rsl.ru, регламентир. (17.10.2015).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2026-11-05T09:16:53+03:00</dcterms:created>
  <dcterms:modified xsi:type="dcterms:W3CDTF">2026-11-05T09:16:53+03:00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