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№7644 (Мурманск) от 9 ноября 2015
</w:t>
      </w:r>
    </w:p>
    <w:p>
      <w:pPr/>
      <w:r>
        <w:rPr/>
        <w:t xml:space="preserve">Актуальные проблемы внешней торговли стран СНГ. Спасибо
Здравствуйте, Лиза. Предлагаем список литературы по Вашему запросу :
Книги
65.428я2; В60 Внешняя торговля : слов.-справ. / [А. О. Руднева]. - 2-е изд., испр. и доп. - Москва : ИНФРА-М, 2014. - 222 с. (1747688 - ЧЗ)
65.054.3; С83 Стратегический глобальный прогноз 2030 : расшир. вариант / Ин-т мировой экономики и междунар. отношений РАН ; под ред. А. А. Дынкина. - Москва : Магистр, 2013. -  476 с. (1742269 - ЧЗ 1742270 - АБ)
Статьи
Гурова, И. П. О теоретической модели торговой интеграции на пространстве СНГ / И. П. Гурова // Вопросы экономики. - 2014. - № 1. - С. 130-143.
Косарев, А. Е. Сбалансированность статистики внешней торговли: вопросы и пути их решения в регионе СНГ / А. Е. Косарев, Р. Х. Габдрахимова // Вопросы статистики. - 2014. - № 7. - С. 17-27.
О перспективах развития стран СНГ в ближайшие годы на фоне основных мировых тенденций // Общество и экономика. - 2012. - № 1. - С. 148-161.
Шурубович, А. В. Развитие внешнеэкономических связей Беларуси в контексте интеграционных процессов в СНГ / А. В. Шурубович // ЭКО. - 2014. - № 10. - С. 19-31.
Электронные ресурсы (с текстами документов можно поработать в залах каталогов и электронных ресурсов на 3-м этаже библиотеки)
Асеева, Ю. А. Внешняя торговля России со странами СНГ и государствами дальнего зарубежья в условиях начала мирового экономического кризиса [Электронный ресурс] / Асеева Ю. А. // Научный потенциал. – Электрон. дан. - 2011. – Электрон. дан. - № 3. - С. 11-16. - Режим доступа: http://elibrary.ru, регламентир. (10.11.2015).
Кротов, А. В. Внешняя торговля стран СНГ: пространственный анализ и особенности [Электронный ресурс] / Кротов А. В., Чернышова М. А. // География и природопользование Сибири. – Электрон. дан. - 2010. - № 12. - С. 76-86. - Режим доступа: http://elibrary.ru, регламентир. (10.11.2015).
Саая, М. В. Влияние внешней торговли на развитие кризисных явлений в постсоциалистических странах [Электронный ресурс] / Саая М. В. //Финансы и кредит. – Электрон. дан. - 2010. - № 2. - С. 25-28. - Режим доступа: http://elibrary.ru, регламентир. (10.11.2015).
Чеклина, Т. Н. Среднесрочные перспективы развития торгово-экономического сотрудничества России со странами СНГ [Электронный ресурс] / Чеклина Т. Н. // Российский внешнеэкономический вестник. – Электрон. дан. - 2014. - № 10. - С. 45-57.- Режим доступа: http://elibrary.ru, регламентир. (10.11.2015).
С уважением, Л. Ф. Зубчевская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2026-11-05T08:49:36+03:00</dcterms:created>
  <dcterms:modified xsi:type="dcterms:W3CDTF">2026-11-05T08:49:36+03:00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