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№7660 (Мурманск) от 11 ноября 2015
</w:t>
      </w:r>
    </w:p>
    <w:p>
      <w:pPr/>
      <w:r>
        <w:rPr/>
        <w:t xml:space="preserve">Внешняя политика ФРГ. Нужны статьи, опубликованные с 2013 года по сегодняшний день.
Здравствуйте, Марианна. Предлагаем Вам библиографический список:
Электронные ресурсы (с текстами статей можно поработать в залах каталогов и электронных ресурсов на 3-м этаже библиотеки)
Барабанов, М. В. ФРГ и «посткоммунистические» экономические преобразования в странах Вышеградской группы в конце XX - начале XXI века [Электронный ресурс] / Барабанов М. В. // Вестник Московского городского педагогического университета. Серия: Исторические науки. - Электрон. дан. - 2014. - № 4. - С. 84-91. - Режим доступа: http://elibrary.ru, регламентир. (12.11.2015).
Белов, В. ФРГ: восточный вектор внешней политики [Электронный ресурс] / В. Белов // Современная Европа. - Электрон. дан. - 2014. - № 4. - С. 97-102. - Режим доступа: http://elibrary.ru, регламентир. (12.11.2015).
Кухтин, М. М. Влияние парламентских партий на внешнюю политику ФРГ [Электронный ресурс] / Кухтин М. М. // Вестник Чеченского государственного университета. - Электрон. дан. - 2014. - № 2. - С. 100-104. - Режим доступа: http://elibrary.ru, регламентир. (12.11.2015).
Латков, А. С. Стратегические интересы Германии на балканах на рубеже XX-XXI вв. [Электронный ресурс] / Латков А. С. // Вестник МГИМО Университета. - Электрон. дан. - 2014. - № 4. - С. 101-108. - Режим доступа: http://elibrary.ru, регламентир. (12.11.2015).
Печищева, Л. А. БРИКС В современной внешнеполитической стратегии ФРГ [Электронный ресурс] / Печищева Л. А. // Вестник Московского государственного лингвистического университета. - Электрон. дан. - 2015. - № 2. - С. 109-115. - Режим доступа: http://elibrary.ru, регламентир. (12.11.2015).
Попова, О. П. Реализация целей развития тысячелетия как элемент внешней политики ФРГ [Электронный ресурс] / Попова О. П. // Вестник Московского университета. Серия 25, Международные отношения и мировая политика. - Электрон. дан. - 2013. - № 2. - С. 164-180. - Режим доступа: http://elibrary.ru, регламентир. (12.11.2015).
Рустамова, Л. Р. «Мягкая сила» во взаимоотношениях ФРГ и мусульманского мира [Электронный ресурс] / Рустамова Л. Р. // Вестник МГИМО Университета. - Электрон. дан. - 2015. - № 4. - С. 144-151. - Режим доступа: http://elibrary.ru, регламентир. (12.11.2015).
Семенов, О. Ю. Позиция ФРГ в отношении украинского кризиса в контексте проблем европейской безопасности и отношений с Российской Федерацией [Электронный ресурс] / Семенов О. Ю., Белащенко Д. А. // Вестник Кемеровского государственного университета. - Электрон. дан. - 2015. - № 3, ч. 2. - С. 236-240. - Режим доступа: http://elibrary.ru, регламентир. (12.11.2015).
Стрелец, М. В. Германо-израильские отношения в контексте проблем ближневосточного мирного урегулирования (2005-2014 гг.) [Электронный ресурс] / Стрелец М. В. // Вестник Кемеровского государственного университета. - Электрон. дан. - 2014. - № 3, ч. 2. - С. 311-318. - Режим доступа: http://elibrary.ru, регламентир. (12.11.2015).
Стрелец, М. В. Российский вектор внешней политики второго правительственного кабинета А. Меркель в ФРГ: некоторые аспекты истории [Электронный ресурс] / Стрелец М. В. // Вестник Рязанского государственного университета им. С. А. Есенина. - Электрон. дан. - 2015. - № 1. - С. 58-73. - Режим доступа: http://elibrary.ru, регламентир. (12.11.2015).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2026-11-05T08:49:37+03:00</dcterms:created>
  <dcterms:modified xsi:type="dcterms:W3CDTF">2026-11-05T08:49:37+03:00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