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№7725 (Мурманск) от 24 ноября 2015
</w:t>
      </w:r>
    </w:p>
    <w:p>
      <w:pPr/>
      <w:r>
        <w:rPr/>
        <w:t xml:space="preserve">Здравствуйте, помогите подобрать литературу по теме: Политика "мягкой силы" Китая. Спасибо вам!
Здравствуйте, Алиса. Предлагаем Вам библиографический список:
Книги
66.033.1; К47 Клачков, П. В. Гуманитарные технологии и целостность государства : ["мяг. сила", "ум. сила", "цвет. революции", distributed mind, этн. культура, Китай] / П. В. Клачков, С. А. Подъяпольский. - Москва : URSS : ЛЕНАНД, 2014. - 518 с. : ил. (1746488 - ХР)
63.3(5Кит)64-6я43; С83 Страны СНГ и Балтии в глобальной политике Китая / [Д. А. Александров и др. ; под ред. Т. С. Гузенковой, М. В. Карпова] ; Рос. ин-т стратег. исслед. (РИСИ). - Москва : РИСИ, 2013. - 164 с. : ил. (1743737 - ХР)
63.3(5Япо)6я43; Я70 Япония в Азии: параметры сотрудничества = Japan in Asia: parameters of cooperation / Ин-т востоковедения РАН, Межрегион. обществ. орг. "Ассоц. японоведов" ; [рук. проекта Э. В. Молодякова ; отв. ред.: Э. В. Молодякова, С. Б. Маркарьян]. - Москва : АИРО-XXI, 2013. - 309 с. : табл. (1746948 - ХР)
Статьи
Кочетков, В. В. Идентичность как источник "мягкой силы" Китая / В. В. Кочетков, Е. Н. Грачиков // Вестник Московского университета. Серия 25, Международные отношения и мировая политика. - 2014. - № 3. - С. 40-62.
Радиков, И. В. "Мягкая сила" как современный атрибут великой державы / И. В. Радиков, Я. В. Лексютина // Мировая экономика и международные отношения. - 2012. - № 2. - С. 19-26.
Ягья, В. Институт Конфуция как фактор "мягкой силы" во внешней политике КНР в XXI веке / В. Ягья, Л. Минфу // Международная жизнь. - 2015. - № 7. - С. 84-93.
Электронные ресурсы (с текстами документов можно поработать в залах каталогов и электронных ресурсов на 3-м этаже библиотеки)
Бодрова, О. И. Культурная дипломатия как инструмент «мягкой силы» КНР [Электронный ресурс] / Бодрова О. И. // Приволжский научный журнал. - Электрон. дан. - 2013. - № 4. - С. 207-212. - Режим доступа: http://elibrary.ru, регламентир. (25.11.2015).
Бояркина, А. В. Язык и культура китая как эффективные инструменты «мягкой силы» в реализации внешней политики КНР [Электронный ресурс] / Бояркина А. В. // Теория и практика общественного развития. - Электрон. дан. - 2014. - № 12. - С. 115-118. - Режим доступа: http://elibrary.ru, регламентир. (25.11.2015).
Михневич, С. В. Роль образования в повышении эффективности ресурса «мягкой силы» на примере КНР [Электронный ресурс] // Михневич С. В. // Россия и Китай: проблемы стратегического взаимодействия: сборник Восточного центра. - Электрон. дан. - 2015. - № 16, ч. 1. - С. 10-17. - Режим доступа: http://elibrary.ru, регламентир. (25.11.2015).
Шевелева, Т. Н. «Мягкая сила» во внешней политике КНР [Электронный ресурс] / Шевелева Т. Н., Тимофеев О. А. // Россия и Китай: проблемы стратегического взаимодействия: сборник Восточного центра. - Электрон. дан. - 2014. - № 14. - С. 62-66. - Режим доступа: http://elibrary.ru, регламентир. (25.11.2015).
См. также ответ № 24789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2026-11-05T08:27:51+03:00</dcterms:created>
  <dcterms:modified xsi:type="dcterms:W3CDTF">2026-11-05T08:27:51+03:00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