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№7775 (Мурманск) от 8 декабря 2015
</w:t>
      </w:r>
    </w:p>
    <w:p>
      <w:pPr/>
      <w:r>
        <w:rPr/>
        <w:t xml:space="preserve">Помогите составить полное описание этого документа.  Постановление Пленума Верховного Суда РФ от 20.01.2003 N 2 (ред. от 10.02.2009)  "О некоторых вопросах, возникших в связи с принятием и введением в действие Гражданского процессуального кодекса Российской Федерации" // Российская газета. – 2003. -  №  15. – С. ???. спасибо
Здравствуйте, Галина. Предлагаем библиографическое описание интересующего Вас постановления:
О некоторых вопросах, возникших в связи с принятием и введением в действие Гражданского процессуального кодекса Российской Федерации : постановление Пленума Верхов. Суда РФ от 20.01.2003 № 2 // Рос. газ. – 2003. – 25 янв. (№ 15). – С. 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2026-11-05T08:17:07+03:00</dcterms:created>
  <dcterms:modified xsi:type="dcterms:W3CDTF">2026-11-05T08:17:07+03:00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