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№7907 (Мурманск) от 8 февраля 2016
</w:t>
      </w:r>
    </w:p>
    <w:p>
      <w:pPr/>
      <w:r>
        <w:rPr/>
        <w:t xml:space="preserve">Современные технологии развития монологической речи у старших подростков
"Активные формы  обучения в формировании коммуникативных,речевых УУД у старших подростков -  дискуссия,круглый стол,диспут,публичные выступления  на ученических конференциях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Книги
74.200.584-4; В77 Воспитательная работа в старших классах : проблем. дискуссии, деловые игры, интеллектуал. поединки / Изд-во "Учитель" ; авт.-сост. Т. В. Попова, В. Н. Пташкина. – Волгоград : Учитель, 2009. - 207 с. - (В помощь классному руководителю). (1689315 - ЧЗ 1689316 - АБ)
74.244.2; В75 Воровщиков, С. Г. Универсальные учебные действия: внутришкольная система формирования и развития / С. Г. Воровщиков, Д. В. Татьянченко, Е. В. Орлова. – Москва : Перспектива, 2014. - 240 с. - (Соответствует ФГОС). (1752854 - ЧЗ 1752855 - АБ)
80.74; Г78 Графф, Д. Как писать убедительно : искусство аргументации в науч. и науч.-популяр. работах : пер. с англ. : / Д. Графф, К. Биркенштайн. – Москва : Альпина Паблишер, 2014. - 257 с. : ил. (1755888 - ХР)
74.200.58; Г83 Григорьев, Д. В. Программы внеурочной деятельности. Познавательная деятельность. Проблемно-ценностное общение : пособие для учителей общеобразоват. учреждений / Д. В. Григорьев, Л. В. Степанов. - Москва: Просвещение, 2011. - 92 с. : табл. - (Работаем по новым стандартам). (1706440 - ЧЗ)
74.580.2; М92 Мухина, С. А. Современные инновационные технологии обучения / С. А. Мухина, А. А. Соловьева. – Москва : ГЭОТАР-Медиа, 2008. - 360 с. : ил. (1669398 - ЧЗ 1677216 - МЕД)
Статьи
Луговая, Т. В. Развитие коммуникативной компетентности подростков средствами учебной деятельности / Т. В. Луговая // Социальная педагогика. - 2013. - № 5. - С. 38-47.
Григорьев, Д. В. Технология социальной проблемно-ценностной дискуссии / Д. В. Григорьев // Классный руководитель. - 2010. - № 5. - С. 51-54.
Деричева, И. А. Кафедра профессора Степанова Е. Н. Формы и способы гражданско-патриотического и духовно-нравственного воспитания. Лекция № 10. Правовые дискуссионные игры как эффективное средство гражданско-правового воспитания школьников / И. А. Деричева // Классный руководитель. - 2013. - № 3. - С. 96-105.
Шустова, И. Вдохнуть кислорода свободной дискуссии! : несколько форм открытого игрового взаимодействия / И. Шустова // Первое сентября. - 2012. - 24 нояб. (№ 20). - С. 13.
Электронный ресурс (с текстом документа можно поработать в залах каталогов и электронных ресурсов на 3-м этаже библиотеки)
Тлехурай, М. К. Диалогическая и монологическая речь, их роль в развитии навыков связной речи учащихся [Электронный ресурс] / Тлехурай М. К. // Вестник Майкопского государственного технологического университета. - Электрон. дан. - 2009. - № 3. - С. 121-123. - Режим доступа: http://elibrary.ru, регламентир. (09.02.2016).
См. также ответ на запрос № 7908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2026-11-05T07:38:01+03:00</dcterms:created>
  <dcterms:modified xsi:type="dcterms:W3CDTF">2026-11-05T07:38:01+03:00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