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№7926 (Мурманск) от 13 февраля 2016
</w:t>
      </w:r>
    </w:p>
    <w:p>
      <w:pPr/>
      <w:r>
        <w:rPr/>
        <w:t xml:space="preserve">РОЛЬ КОРПОРАТИВНОЙ ЭТИКИ В СОВРЕМЕННОЙ ОРГАНИЗАЦИИ
Гурьева Е.Ю., Михайлова А.В.
Научные исследования: от теории к практике. 2015. № 1. С. 224.
Здравствуйте, Анна. Предлагаем Вам библиографическое описание статьи:
Гурьева, Е. Ю. Роль корпоративной этики в современной организации [Текст] / Гурьева Е. Ю., Михайлова А. В. // Науч. исслед.: от теории к практике. - 2015. - № 1. - С. 224.
или
Гурьева, Е. Ю. Роль корпоративной этики в современной организации [Текст] / Гурьева Е. Ю., Михайлова А. В. // Науч. исслед.: от теории к практике. 2015. № 1. С. 224.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2026-11-05T07:40:27+03:00</dcterms:created>
  <dcterms:modified xsi:type="dcterms:W3CDTF">2026-11-05T07:40:27+03:00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