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№7930 (Мурманск) от 13 февраля 2016
</w:t>
      </w:r>
    </w:p>
    <w:p>
      <w:pPr/>
      <w:r>
        <w:rPr/>
        <w:t xml:space="preserve">КОДЕКС ЭТИКИ КАК ФАКТОР РАЗВИТИЯ КОРПОРАТИВНОЙ КУЛЬТУРЫ
Аширбагина Н.Л.
Вестник Сибирского института бизнеса и информационных технологий. 2012. № 2. С. 69-71.
Здравствуйте, Анна. Предлагаем Вам библиографическое описание статьи:
Аширбагина, Н. Л. Кодекс этики как фактор развития корпоративной культуры [Текст] / Аширбагина Н. Л. // Вестн. Сиб. ин-та бизнеса и информ. технологий. - 2012. - № 2. - С. 69-71.
или
Аширбагина, Н. Л. Кодекс этики как фактор развития корпоративной культуры [Текст] / Аширбагина Н. Л. // Вестн. Сиб. ин-та бизнеса и информ. технологий. 2012. № 2. С. 69-71.
или
Аширбагина, Н. Л. Кодекс этики как фактор развития корпоративной культуры [Текст] // Вестн. Сиб. ин-та бизнеса и информ. технологий. - 2012. - № 2. - С. 69-71.
или
Аширбагина, Н. Л. Кодекс этики как фактор развития корпоративной культуры [Текст] // Вестн. Сиб. ин-та бизнеса и информ. технологий. 2012. № 2. С. 69-71.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