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№7933 (Мурманск) от 13 февраля 2016
</w:t>
      </w:r>
    </w:p>
    <w:p>
      <w:pPr/>
      <w:r>
        <w:rPr/>
        <w:t xml:space="preserve">РЕПРЕЗЕНТАЦИЯ КОНЦЕПТОСФЕРЫ «CORPORATE CULTURE» В АНГЛОЯЗЫЧНОЙ БИЗНЕС-ПУБЛИЦИСТИКЕ ПО КОРПОРАТИВНОЙ ЭТИКЕ И КОРПОРАТИВНОМУ МЕНЕДЖМЕНТУ
Перелыгина Т.А.
Наука и современность. 2010. № 7. ч. 2. С. 119-123.
Здравствуйте, Анна. Предлагаем Вам библиографическое описание статьи: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 Перелыгина Т. А. // Наука и современность. - 2010. - № 7, ч. 2. -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 Перелыгина Т. А. // Наука и современность. 2010. № 7, ч. 2.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// Наука и современность. - 2010. - № 7, ч. 2. - С. 119-123.
или
Перелыгина, Т. А. Репрезентация концептосферы «corporate culture» в англоязычной бизнес-публицистике по корпоративной этике и корпоративному менеджменту [Текст] // Наука и современность. 2010. № 7, ч. 2. С. 119-123.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2026-11-05T07:36:35+03:00</dcterms:created>
  <dcterms:modified xsi:type="dcterms:W3CDTF">2026-11-05T07:36:35+03:00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