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№7983 (Мурманск) от 25 февраля 2016
</w:t>
      </w:r>
    </w:p>
    <w:p>
      <w:pPr/>
      <w:r>
        <w:rPr/>
        <w:t xml:space="preserve">Здравствуйте, есть ли в библиотеке статья: Курмелева Н.А. Духовно-нравственное развитие и воспитание школьников во внеурочной деятельности по литературному чтению?
Здравствуйте, Лариса. В нашей библиотеке есть интересующая Вас статья:
Курмелева, Н. А. Духовно-нравственное развитие и воспитание школьников во внеурочной деятельности по литературному чтению / Н. А. Курмелева // Начальная школа. - 2014. - № 11. - С. 55-59. - Библиогр.: с. 59 (2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2026-11-05T07:27:18+03:00</dcterms:created>
  <dcterms:modified xsi:type="dcterms:W3CDTF">2026-11-05T07:27:18+03:00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