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№7984 (Мурманск) от 25 февраля 2016
</w:t>
      </w:r>
    </w:p>
    <w:p>
      <w:pPr/>
      <w:r>
        <w:rPr/>
        <w:t xml:space="preserve">Есть ли статья: Конохова Е.С. Использование образовательных ситуаций в процессе нравственного воспитания детей старшего дошкольного возраста?
Здравствуйте, Лариса. В нашей библиотеке есть интересующая Вас статья:
Конохова, Е. С. Использование образовательных ситуаций в процессе нравственного воспитания детей старшего дошкольного возраста / Е. С. Конохова // Дошкольная педагогика. - 2014. - № 7. - С. 14-17. - Библиогр.: с. 17 (3 назв.).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2026-11-05T07:26:26+03:00</dcterms:created>
  <dcterms:modified xsi:type="dcterms:W3CDTF">2026-11-05T07:26:26+03:00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