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№8070 (Мурманск) от 20 марта 2016
</w:t>
      </w:r>
    </w:p>
    <w:p>
      <w:pPr/>
      <w:r>
        <w:rPr/>
        <w:t xml:space="preserve">3.	Порох А. Н., Решетникова Л. М. Современная ситуация в Арктике и на Каспии: сравнительный анализ и перспективы сотрудничества в решении глобальных проблем. — Тамбов: Грамота, 2012. № 10 (24): в 2-х ч. Ч. I. C. 142–153. 
4.	 http://www.arctic-info.ru/news/20-11-2015/stroitel_stvo-myrmanskogo-transportnogo-yzla-idet-v-sootvetstvii-s-grafikom Строительство Мурманского транспортного узла идет в соответствии с графиком 20 ноября 2015  Арктик - инфо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Порох, А. Н. Современная ситуация в Арктике и на Каспии: сравнительный анализ и перспективы сотрудничества в решении глобальных проблем / А. Н. Порох, Л. М. Решетникова // Ист., филос., полит. и юрид. науки, культурология и искусствоведение. Вопр. теории и практики. – 2012. - № 10, ч. 1. - C. 142-153.
Если Вам необходимо сделать ссылку, то библиографическое описание будет таким:
Порох А. Н., Решетникова Л. М. Современная ситуация в Арктике и на Каспии: сравнительный анализ и перспективы сотрудничества в решении глобальных проблем // Ист., филос., полит. и юрид. науки, культурология и искусствоведение. Вопр. теории и практики. 2012. № 10, ч. 1. C. 142-153. 
Ответ на 2-й вопрос см. в архиве выполненных справок «Виртуального библиографа» под № 8081.
С уважением, главный библиограф отдела краеведения О. Н. Фролова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2026-11-05T07:00:53+03:00</dcterms:created>
  <dcterms:modified xsi:type="dcterms:W3CDTF">2026-11-05T07:00:53+03:00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