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№8090 (Санкт-Петербург) от 22 марта 2016
</w:t>
      </w:r>
    </w:p>
    <w:p>
      <w:pPr/>
      <w:r>
        <w:rPr/>
        <w:t xml:space="preserve">Здравствуйте! Помогите, пожалуйста, подобрать литературу по теме: "Развитие информационной культуры магистрантов в ходе освоения основной образовательной программы". Спасибо!
Здравствуйте, Екатерина. Выявить источники в строгом соответствии с Вашей формулировкой, к сожалению не удалось. Возможно, Вам будут полезны следующие издания:
Книги
60.54; Д81 Дулатова, А. Н. Информационная культура личности : учебно- методическое пособие / А. Н. Дулатова, Н. Б. Зиновьева. - Москва : Либерея-Бибинформ, 2007. - 171 с. : ил. - (Серия «Библиотекарь и время. ХХI век» : 100 вып. / отв. ред. О. Р. Бородин ; № 53). - Библиогр.: с. 168-169 (28 назв.). (1644806 – НМО; 1650131 – ХР; 1650132 – АБ; 1652424 – ИБС; 1652427 – ЧЗ)
78.6; И74 Информационная грамотность: международные перспективы / Секция информационной грамотности ИФЛА ; под ред. Хесуса Лау ; [пер. с англ.: Е. В. Малявская]. - Москва : Межрегион. центр библ. сотрудничества, 2010. - 237 с. : ил., табл. (1694251 – НМО; 1694252 – НМО)
78.07 М42 Медиа- и информационная грамотность в обществах знания / М-во культуры Рос. Федерации, Федер. агентство по печати и массовым коммуникациям, Комис. Рос. Федерации по делам ЮНЕСКО, Рос. ком. Прогр. ЮНЕСКО «Информ. для всех», Межрегион. центр библ. сотрудничества ; [сост. Е. И. Кузьмин, А. В. Паршакова ; пер. материалов зарубеж. авт.: Ю. Д. Купцов и др.]. - Москва : МЦБС, 2013. – 379 с. : ил. (1732260 – ХР; 1759684 – НМО)
78.07; Ф79 Формирование информационной культуры личности : теоретическое обоснование и моделирование содержания учебной дисциплины / [Гендина Н. И. и др. ; науч. ред. Гендина Н. И.] ; Рос. ком. прогр. ЮНЕСКО «Информ. для всех» [и др.]. – Москва : Межрегион. центр библ. сотрудничества, 2006. - 511 с. (1643407 – ХР; 1651102 – ЧЗ; 1651103 - ИБС; 1651104 – НМО; 1656126 – НМО)
Статьи
Доронина, И. Н. Формирование информационной культуры профессионала библиотечно-информационной деятельности / И. Н. Доронина // Научные и технические библиотеки. - 2009. - № 9. - С. 73-78. - Библиогр.: с. 78 (4 назв.).
Измайлов, И. В. Структура формирования информационной культуры студента в условиях модернизации высшего образования / И. В. Измайлов // Регионология. - 2012. - № 3. - С. 122-128.
Клюкина, Т. В. Информационная культура и профессиональное творчество студентов-гуманитариев : теория и практика образоват. деятельности в регионе / Т. В. Клюкина // Регионология. - 2010. - № 2. - С. 137-148. - Библиогр.: с. 148 (7 назв.).
Юсупова, Г. Н. Приоритеты и социальная значимость формирования информационной культуры студентов различных специальностей / Г. Н. Юсупова // Научные и технические библиотеки. - 2010. - № 3. - С. 33-38. - Библиогр.: с. 37-38 (15 назв.).
Электронные ресурсы
Briggle, A. From the Philosophy of Information to the Philosophy of Information Culture [Electronic resource] / A. Briggle // The Information Society. - Electronic data. – 2009. – Vol. 25, № 3. – P. 169-174. - Mode of access: http://www.tandfonline.com, регламентир. (24.03.2016).
Diso, L. I. Library and information science education in Nigeria: Curricula contents versus cultural realities [Electronic resource] / L. I. Diso // The International Information &amp; Library Review. - Electronic data. - 2007. – Vol. 39, № 2. – P. 121-133. - Mode of access: http://www.tandfonline.com, регламентир. (24.03.2016).
Следующий ресурс Вы можете заказать через электронную доставку документов из Российской государственной библиотеки (внешние ресурсы, ЭБД Science Direct)
Kim, J.-H. Information and culture: Cultural differences in the perception and recall of information [Electronic resource] / Ji-Hyun Kim // Library and Information Science Research. – Electronic data. - 2013. – Vol. 35, № 3. – P. 241-250. - Mode of access: http://www.rsl.ru (24.03.2016).
С уважением, главный библиотекарь научно-методического отдела И. А. Шуличенко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