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№8166 (Мурманск) от 12 апреля 2016
</w:t>
      </w:r>
    </w:p>
    <w:p>
      <w:pPr/>
      <w:r>
        <w:rPr/>
        <w:t xml:space="preserve">"Наглядность как средство формирования произвольного внимания первоклассников" - помогите, пожалуйста подобрать литературу.
Здравствуйте, Дарья. Предлагаем Вам библиографический список:
Книги
88.835.1; А86 Артюхова, И. С. Развитие мышления, внимания, памяти, саморегуляции у младших школьников / И. Артюхова. – Москва : Чистые пруды, 2008. – 29 с. (Бр-1 - ЧЗ)
74.924.8; Д44 Диагностика и развитие дошкольников / Н. Е. Веракса [и др.]. – Москва : Рид Групп : Читай!, 2011. - 77 с .: цв. ил. - (К школе готов!). (1714268 - АБ)
88.840я2; И91 Истратова, О. Н. Справочник психолога начальной школы / О. Н. Истратова, Т. В. Эксакусто. - Изд. 5-е. - Ростов-на-Дону : Феникс, 2008. – 442 с. : ил. (1664679 - ЧЗ ; 1664680 - АБ)
Статьи
Егорычева, В. С. Особенности и условия формирования познавательной компетенции у детей первого года обучения / В. С. Егорычева, Е. П. Юдина // Начальная школа. - 2011. - № 9. - С. 7-12.
Пасынок, Ю. Ю. Развивающие упражнения для подготовки детей к обучению в школе / Ю. Ю. Пасынок // Управление начальной школой. - 2013. - № 2. - С. 56-67.
Путляева, Л. Воспитываем внимание / Л. Путляева // Начальная школа: метод. газ. для учителей нач. шк. - 2007. - 16-31 мая (№ 10). - С. 39-41.
Шарапов, В. Н. Наглядность в процессе формирования понятий в начальной школе / В. Н. Шарапов // Начальная школа. - 2013. - № 7. - С. 16-17.
Шестилетний первоклассник... // Начальная школа : метод. газ. для учителей нач. шк. - 2007. - 1-15 июля (№ 13). - С. 6-8.
См. ответ на запрос  № 8006  в архиве выполненных справок «Виртуального библиографа» и № ВСС  25687 КОРУНБ.
С уважением, главный библиограф центральной справочной службы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2026-11-05T06:42:25+03:00</dcterms:created>
  <dcterms:modified xsi:type="dcterms:W3CDTF">2026-11-05T06:42:25+03:00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