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№8201 (Мурманская область) от 20 апреля 2016
</w:t>
      </w:r>
    </w:p>
    <w:p>
      <w:pPr/>
      <w:r>
        <w:rPr/>
        <w:t xml:space="preserve">Добрый день! Просим помощи в написание диплома по теме: " Реформа социального обеспечения РФ."  ( учеба в юридическом колледже). Спасибо.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65.272.21; Р65 Роик, В. Д. Обязательное и добровольное пенсионное страхование: институты и финансы / В. Д. Роик ; Европ. пенс. фонд, [Европ. ин-т планирования пенсии]. - Москва : Альпина Паблишер, 2014. - 276 с. : ил., табл. - (Библиотека Европейского пенсионного фонда). (1756206 - ЧЗ)
65.272; Р65 Роик, В. Д. Социальное страхование в меняющемся мире : каким будет выбор России? / В. Д. Роик. - Санкт-Петербург [и др.] : Питер, 2014. - 350 с. : ил., табл. (1742254 - ХР)
Электронные ресурсы
Байматов, П. Н. О некоторых элементах конституционно-правового механизма реализации права граждан РФ на социальное обеспечение [Электронный ресурс] / Байматов П. Н. // Российский юридический журнал. - Электрон. дан. - 2014. - № 6. - С. 129-138. - Режим доступа: «КонсультантПлюс», регламентир. (21.04.2016).
Барышникова, Т. Ю. О некоторых проблемах реформирования системы социального обеспечения по безработице в условиях инновационной экономики [Электронный ресурс] / Барышникова Т. Ю. // Вестник трудового права и права социального обеспечения. - Электрон. дан. - 2015. - № 9. - С. 50-67. - Режим доступа: http://elibrary.ru, регламентир. (21.04.2016).
Бондаренко, О. В. Реформирование института пенсионирования и отношения коммунитарности и солидарности [Электронный ресурс] // Вестник Южно-Российского государственного технического университета (Новочеркасского политехнического института). Серия: Социально-экономические науки. - Электрон. дан. - 2012. - № 5. – С. 212-225. – Режим доступа: http://e.lanbook.com/view/journal/235007/ (21.04.2015).
Венедиктов, А. А. Влияние реформ социального обеспечения 2002-2012 годов на уровень жизни военнослужащих вооруженных сил Российской Федерации [Электронный ресурс] / Венедиктов А. А. // Вооружение и экономика. - Электрон. дан. - 2012. - № 2. - С. 112-135. - Режим доступа: http://elibrary.ru, регламентир. (21.04.2016).
Грохотова, Н. В. Оценка целесообразности проводимых реформ в формирования фондов социального обеспечения [Электронный ресурс] / Грохотова Н. В., Попова Л. В. // Труды Братского государственного университета. Серия: Экономика и управление. - Электрон. дан. - 2010. - Т. 2. - С. 44-49. - Режим доступа: http://elibrary.ru, регламентир. (21.04.2016).
Привалова, Е. В. Реализация реформы социального обеспечения (монетизация льгот) на территории Кемеровской области [Электронный ресурс] / Привалова Е. В. // Правовые проблемы укрепления российской государственности / ред. Б. Л. Хаскельберг, В. М. Лебедев, Г. Л. Осокина ; Том. гос. ун-т. - Электрон. дан. - Томск, 2009. - С. 167-169. - Режим доступа: http://elibrary.ru, регламентир. (21.04.2016).
Санина, Л. В. Влияние пенсионного обеспечения на формирование уровня и качества жизни населения [Электронный ресурс] / Санина Л. В. // Baikal Research Journal. - Электрон. дан. - 2013. - № 5. - С. 26. - Режим доступа: http://elibrary.ru, регламентир. (21.04.2016).
Соловьев, А. К. Пенсионная реформа в Российской Федерации - 2015 в контексте глобализации и международных норм права социального обеспечения [Электронный ресурс] / Соловьев А. К. // Права и свободы человека и гражданина: теоретические аспекты и юридическая практика : материалы ежегод. Междунар. науч. конф. памяти проф. Ф. М. Рудинского. - Электрон. дан. - Рязань, 2015. - С. 222-225. - Режим доступа: http://elibrary.ru, регламентир. (21.04.2016).
Цапко, Т. С. Современные проблемы социального обеспечения в России [Электронный ресурс] / Цапко Т. С. // Фундаментальные и прикладные исследования в современном мире. - Электрон. дан. - 2013. - № 1. - С. 33-39. - Режим доступа: http://elibrary.ru, регламентир. (21.04.2016).
См. также ответ № 26304 в архиве выполненных запросов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2026-11-05T06:36:33+03:00</dcterms:created>
  <dcterms:modified xsi:type="dcterms:W3CDTF">2026-11-05T06:36:33+03:00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