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№8999 (Мурманск) от 20 февраля 2017
</w:t>
      </w:r>
    </w:p>
    <w:p>
      <w:pPr/>
      <w:r>
        <w:rPr/>
        <w:t xml:space="preserve">Уважаемые библиографы, добрый день! Помогите в библиографическом описании данного документа. 
Критерии и показатели экспертной оценки профессиональной деятельности педагогических работников дошкольных образовательных организаций Мурманской области при аттестации с целью установления квалификационной категории по должности «воспитатель» (включая старшего) ВЫСШАЯ КАТЕГОРИЯ.
Пожалуйста. С уважением, Ирина
Здравствуйте, Ирина. Предлагаем библиографическое описание интересующего Вас издания:
Критерии и показатели экспертной оценки профессиональной деятельности педагогических работников дошкольных  образовательных организаций Мурманской области при аттестации с целью установления квалификационной категории по должности «воспитатель» (включая старшего) ВЫСШАЯ КАТЕГОРИЯ [Электронный ресурс] // Региональный центр оценки качества образования : сайт. – Мурманск, [2015?]. – Режим доступа: http://edunord.ru/wp-content/uploads/2015/08/vospitatel-doo.-vysshaja-kategorija.pdf, свободный (20.02.2017).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2026-11-05T02:58:40+03:00</dcterms:created>
  <dcterms:modified xsi:type="dcterms:W3CDTF">2026-11-05T02:58:40+03:00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